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ED90FD7" w:rsidR="00D11652" w:rsidRDefault="00CA3C7A">
      <w:pPr>
        <w:tabs>
          <w:tab w:val="left" w:pos="2977"/>
        </w:tabs>
        <w:ind w:left="-851" w:right="-1114"/>
      </w:pPr>
      <w:r>
        <w:rPr>
          <w:noProof/>
        </w:rPr>
        <w:drawing>
          <wp:anchor distT="0" distB="0" distL="0" distR="0" simplePos="0" relativeHeight="251658240" behindDoc="1" locked="0" layoutInCell="1" hidden="0" allowOverlap="1" wp14:anchorId="7230627E" wp14:editId="29CBFDB7">
            <wp:simplePos x="0" y="0"/>
            <wp:positionH relativeFrom="column">
              <wp:posOffset>-1337235</wp:posOffset>
            </wp:positionH>
            <wp:positionV relativeFrom="paragraph">
              <wp:posOffset>-1293383</wp:posOffset>
            </wp:positionV>
            <wp:extent cx="10069195" cy="7853082"/>
            <wp:effectExtent l="0" t="0" r="1905" b="0"/>
            <wp:wrapNone/>
            <wp:docPr id="2133359527" name="image2.jpg"/>
            <wp:cNvGraphicFramePr/>
            <a:graphic xmlns:a="http://schemas.openxmlformats.org/drawingml/2006/main">
              <a:graphicData uri="http://schemas.openxmlformats.org/drawingml/2006/picture">
                <pic:pic xmlns:pic="http://schemas.openxmlformats.org/drawingml/2006/picture">
                  <pic:nvPicPr>
                    <pic:cNvPr id="2133359527" name="image2.jpg"/>
                    <pic:cNvPicPr preferRelativeResize="0"/>
                  </pic:nvPicPr>
                  <pic:blipFill>
                    <a:blip r:embed="rId7"/>
                    <a:stretch>
                      <a:fillRect/>
                    </a:stretch>
                  </pic:blipFill>
                  <pic:spPr>
                    <a:xfrm>
                      <a:off x="0" y="0"/>
                      <a:ext cx="10076914" cy="7859102"/>
                    </a:xfrm>
                    <a:prstGeom prst="rect">
                      <a:avLst/>
                    </a:prstGeom>
                    <a:ln/>
                  </pic:spPr>
                </pic:pic>
              </a:graphicData>
            </a:graphic>
            <wp14:sizeRelH relativeFrom="margin">
              <wp14:pctWidth>0</wp14:pctWidth>
            </wp14:sizeRelH>
            <wp14:sizeRelV relativeFrom="margin">
              <wp14:pctHeight>0</wp14:pctHeight>
            </wp14:sizeRelV>
          </wp:anchor>
        </w:drawing>
      </w:r>
      <w:r>
        <w:br w:type="page"/>
      </w:r>
      <w:r>
        <w:rPr>
          <w:noProof/>
        </w:rPr>
        <mc:AlternateContent>
          <mc:Choice Requires="wpg">
            <w:drawing>
              <wp:anchor distT="0" distB="0" distL="114300" distR="114300" simplePos="0" relativeHeight="251659264" behindDoc="0" locked="0" layoutInCell="1" hidden="0" allowOverlap="1" wp14:anchorId="2CEED550" wp14:editId="617A332E">
                <wp:simplePos x="0" y="0"/>
                <wp:positionH relativeFrom="column">
                  <wp:posOffset>3797300</wp:posOffset>
                </wp:positionH>
                <wp:positionV relativeFrom="paragraph">
                  <wp:posOffset>2374900</wp:posOffset>
                </wp:positionV>
                <wp:extent cx="4938395" cy="676910"/>
                <wp:effectExtent l="0" t="0" r="0" b="0"/>
                <wp:wrapNone/>
                <wp:docPr id="2133359524" name="Rectangle 2133359524"/>
                <wp:cNvGraphicFramePr/>
                <a:graphic xmlns:a="http://schemas.openxmlformats.org/drawingml/2006/main">
                  <a:graphicData uri="http://schemas.microsoft.com/office/word/2010/wordprocessingShape">
                    <wps:wsp>
                      <wps:cNvSpPr/>
                      <wps:spPr>
                        <a:xfrm>
                          <a:off x="2881565" y="3446308"/>
                          <a:ext cx="4928870" cy="667385"/>
                        </a:xfrm>
                        <a:prstGeom prst="rect">
                          <a:avLst/>
                        </a:prstGeom>
                        <a:noFill/>
                        <a:ln>
                          <a:noFill/>
                        </a:ln>
                      </wps:spPr>
                      <wps:txbx>
                        <w:txbxContent>
                          <w:p w14:paraId="5847A22D" w14:textId="77777777" w:rsidR="00D11652" w:rsidRDefault="00000000">
                            <w:pPr>
                              <w:jc w:val="center"/>
                              <w:textDirection w:val="btLr"/>
                            </w:pPr>
                            <w:r>
                              <w:rPr>
                                <w:rFonts w:ascii="Arial Black" w:eastAsia="Arial Black" w:hAnsi="Arial Black" w:cs="Arial Black"/>
                                <w:b/>
                                <w:color w:val="FFFFFF"/>
                                <w:sz w:val="60"/>
                              </w:rPr>
                              <w:t>LEXIQUE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3797300</wp:posOffset>
                </wp:positionH>
                <wp:positionV relativeFrom="paragraph">
                  <wp:posOffset>2374900</wp:posOffset>
                </wp:positionV>
                <wp:extent cx="4938395" cy="676910"/>
                <wp:effectExtent b="0" l="0" r="0" t="0"/>
                <wp:wrapNone/>
                <wp:docPr id="213335952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4938395" cy="67691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80A52BD" wp14:editId="2F14ED22">
                <wp:simplePos x="0" y="0"/>
                <wp:positionH relativeFrom="column">
                  <wp:posOffset>4140200</wp:posOffset>
                </wp:positionH>
                <wp:positionV relativeFrom="paragraph">
                  <wp:posOffset>1117600</wp:posOffset>
                </wp:positionV>
                <wp:extent cx="4260779" cy="767565"/>
                <wp:effectExtent l="0" t="0" r="0" b="0"/>
                <wp:wrapNone/>
                <wp:docPr id="2133359523" name="Rectangle 2133359523"/>
                <wp:cNvGraphicFramePr/>
                <a:graphic xmlns:a="http://schemas.openxmlformats.org/drawingml/2006/main">
                  <a:graphicData uri="http://schemas.microsoft.com/office/word/2010/wordprocessingShape">
                    <wps:wsp>
                      <wps:cNvSpPr/>
                      <wps:spPr>
                        <a:xfrm>
                          <a:off x="3220373" y="3400980"/>
                          <a:ext cx="4251254" cy="758040"/>
                        </a:xfrm>
                        <a:prstGeom prst="rect">
                          <a:avLst/>
                        </a:prstGeom>
                        <a:noFill/>
                        <a:ln>
                          <a:noFill/>
                        </a:ln>
                      </wps:spPr>
                      <wps:txbx>
                        <w:txbxContent>
                          <w:p w14:paraId="6E100AE2" w14:textId="77777777" w:rsidR="00D11652" w:rsidRDefault="00000000">
                            <w:pPr>
                              <w:spacing w:line="192" w:lineRule="auto"/>
                              <w:jc w:val="center"/>
                              <w:textDirection w:val="btLr"/>
                            </w:pPr>
                            <w:r>
                              <w:rPr>
                                <w:rFonts w:ascii="Arial Black" w:eastAsia="Arial Black" w:hAnsi="Arial Black" w:cs="Arial Black"/>
                                <w:b/>
                                <w:color w:val="FFFFFF"/>
                                <w:sz w:val="36"/>
                              </w:rPr>
                              <w:t>FONDEMENTS DU</w:t>
                            </w:r>
                          </w:p>
                          <w:p w14:paraId="787E7510" w14:textId="77777777" w:rsidR="00D11652" w:rsidRDefault="00000000">
                            <w:pPr>
                              <w:spacing w:line="192" w:lineRule="auto"/>
                              <w:jc w:val="center"/>
                              <w:textDirection w:val="btLr"/>
                            </w:pPr>
                            <w:r>
                              <w:rPr>
                                <w:rFonts w:ascii="Arial Black" w:eastAsia="Arial Black" w:hAnsi="Arial Black" w:cs="Arial Black"/>
                                <w:b/>
                                <w:color w:val="FFFFFF"/>
                                <w:sz w:val="36"/>
                              </w:rPr>
                              <w:t>SPIRITUEL DANS L’ART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4140200</wp:posOffset>
                </wp:positionH>
                <wp:positionV relativeFrom="paragraph">
                  <wp:posOffset>1117600</wp:posOffset>
                </wp:positionV>
                <wp:extent cx="4260779" cy="767565"/>
                <wp:effectExtent b="0" l="0" r="0" t="0"/>
                <wp:wrapNone/>
                <wp:docPr id="2133359523"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4260779" cy="767565"/>
                        </a:xfrm>
                        <a:prstGeom prst="rect"/>
                        <a:ln/>
                      </pic:spPr>
                    </pic:pic>
                  </a:graphicData>
                </a:graphic>
              </wp:anchor>
            </w:drawing>
          </mc:Fallback>
        </mc:AlternateContent>
      </w:r>
    </w:p>
    <w:p w14:paraId="00000002" w14:textId="77777777" w:rsidR="00D11652" w:rsidRDefault="00000000">
      <w:pPr>
        <w:tabs>
          <w:tab w:val="left" w:pos="2977"/>
        </w:tabs>
        <w:ind w:left="-851" w:right="-1114"/>
        <w:rPr>
          <w:rFonts w:ascii="Arial" w:eastAsia="Arial" w:hAnsi="Arial" w:cs="Arial"/>
          <w:b/>
          <w:color w:val="7C3A60"/>
          <w:sz w:val="28"/>
          <w:szCs w:val="28"/>
          <w:highlight w:val="yellow"/>
        </w:rPr>
      </w:pPr>
      <w:r>
        <w:rPr>
          <w:rFonts w:ascii="Arial" w:eastAsia="Arial" w:hAnsi="Arial" w:cs="Arial"/>
          <w:b/>
          <w:color w:val="953AEE"/>
          <w:sz w:val="28"/>
          <w:szCs w:val="28"/>
        </w:rPr>
        <w:lastRenderedPageBreak/>
        <w:t>Spirituel</w:t>
      </w:r>
    </w:p>
    <w:p w14:paraId="00000003"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Avant d’être une notion à caractère religieux, le spirituel appartient au monde de l’esprit, mystère de la conscience humaine, dimension intérieure qui constitue l’individu par opposition au monde extérieur.</w:t>
      </w:r>
    </w:p>
    <w:p w14:paraId="00000004"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 xml:space="preserve">L’expression du spirituel avant d’être analysée dans un contexte religieux se rattache à une culture. L’énoncé du spirituel s’analyse </w:t>
      </w:r>
      <w:r>
        <w:rPr>
          <w:rFonts w:ascii="Arial" w:eastAsia="Arial" w:hAnsi="Arial" w:cs="Arial"/>
          <w:color w:val="000000"/>
          <w:sz w:val="22"/>
          <w:szCs w:val="22"/>
        </w:rPr>
        <w:br/>
        <w:t xml:space="preserve">en le mettant en perspective dans des contextes anthropologiques et historiques c’est-à-dire religieux, </w:t>
      </w:r>
      <w:r>
        <w:rPr>
          <w:rFonts w:ascii="Arial" w:eastAsia="Arial" w:hAnsi="Arial" w:cs="Arial"/>
          <w:color w:val="000000"/>
          <w:sz w:val="22"/>
          <w:szCs w:val="22"/>
        </w:rPr>
        <w:br/>
        <w:t>politique et social.</w:t>
      </w:r>
    </w:p>
    <w:p w14:paraId="00000005"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Le spirituel : liens entre la transformation personnelle de l’individu et sa vie sociale; les étapes de développement ou d’épanouissement : corporel, psychologique, dans la recherche de l’absolu et de la transcendance.</w:t>
      </w:r>
    </w:p>
    <w:p w14:paraId="00000006" w14:textId="77777777" w:rsidR="00D11652" w:rsidRDefault="00000000">
      <w:pPr>
        <w:spacing w:before="120"/>
        <w:ind w:left="-851" w:right="-1114"/>
        <w:rPr>
          <w:rFonts w:ascii="Arial" w:eastAsia="Arial" w:hAnsi="Arial" w:cs="Arial"/>
          <w:color w:val="000000"/>
          <w:sz w:val="22"/>
          <w:szCs w:val="22"/>
        </w:rPr>
      </w:pPr>
      <w:r>
        <w:rPr>
          <w:rFonts w:ascii="Arial" w:eastAsia="Arial" w:hAnsi="Arial" w:cs="Arial"/>
          <w:color w:val="000000"/>
          <w:sz w:val="22"/>
          <w:szCs w:val="22"/>
        </w:rPr>
        <w:t xml:space="preserve">La spiritualité religieuse longtemps </w:t>
      </w:r>
      <w:r>
        <w:rPr>
          <w:rFonts w:ascii="Arial" w:eastAsia="Arial" w:hAnsi="Arial" w:cs="Arial"/>
          <w:sz w:val="22"/>
          <w:szCs w:val="22"/>
        </w:rPr>
        <w:t>considérée comme</w:t>
      </w:r>
      <w:r>
        <w:rPr>
          <w:rFonts w:ascii="Arial" w:eastAsia="Arial" w:hAnsi="Arial" w:cs="Arial"/>
          <w:color w:val="000000"/>
          <w:sz w:val="22"/>
          <w:szCs w:val="22"/>
        </w:rPr>
        <w:t xml:space="preserve"> la seule légitime, s’exprime dans un contexte non religieux et non confessionnel. Cet objet de discussion est alors soulevé :  est-ce qu’un artiste non croyant (voire athée) peut effectuer de l’art sacré religieux? </w:t>
      </w:r>
      <w:r>
        <w:rPr>
          <w:rFonts w:ascii="Arial" w:eastAsia="Arial" w:hAnsi="Arial" w:cs="Arial"/>
          <w:color w:val="000000"/>
          <w:sz w:val="22"/>
          <w:szCs w:val="22"/>
        </w:rPr>
        <w:br/>
        <w:t>La réponse est oui.</w:t>
      </w:r>
    </w:p>
    <w:p w14:paraId="00000007" w14:textId="77777777" w:rsidR="00D11652" w:rsidRDefault="00000000">
      <w:pPr>
        <w:spacing w:before="360"/>
        <w:ind w:left="-851" w:right="-1114"/>
        <w:rPr>
          <w:rFonts w:ascii="Arial" w:eastAsia="Arial" w:hAnsi="Arial" w:cs="Arial"/>
          <w:b/>
          <w:color w:val="953AEE"/>
          <w:sz w:val="28"/>
          <w:szCs w:val="28"/>
        </w:rPr>
      </w:pPr>
      <w:r>
        <w:rPr>
          <w:rFonts w:ascii="Arial" w:eastAsia="Arial" w:hAnsi="Arial" w:cs="Arial"/>
          <w:b/>
          <w:color w:val="953AEE"/>
          <w:sz w:val="28"/>
          <w:szCs w:val="28"/>
        </w:rPr>
        <w:t xml:space="preserve">Différence entre spirituel et spiritualité </w:t>
      </w:r>
    </w:p>
    <w:p w14:paraId="00000008"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Le spirituel est une notion anthropologique d’ordre général ou un terme générique qui veut dire le rapport à l’infini, à l’absolu le supra humain, le travail sur soi.</w:t>
      </w:r>
    </w:p>
    <w:p w14:paraId="00000009" w14:textId="77777777" w:rsidR="00D11652" w:rsidRDefault="00000000">
      <w:pPr>
        <w:spacing w:before="120"/>
        <w:ind w:left="-851" w:right="-1114"/>
        <w:rPr>
          <w:rFonts w:ascii="Arial" w:eastAsia="Arial" w:hAnsi="Arial" w:cs="Arial"/>
          <w:color w:val="000000"/>
          <w:sz w:val="22"/>
          <w:szCs w:val="22"/>
        </w:rPr>
      </w:pPr>
      <w:r>
        <w:rPr>
          <w:rFonts w:ascii="Arial" w:eastAsia="Arial" w:hAnsi="Arial" w:cs="Arial"/>
          <w:color w:val="000000"/>
          <w:sz w:val="22"/>
          <w:szCs w:val="22"/>
        </w:rPr>
        <w:t>La spiritualité sont les différentes formes de manifestations du spirituel à travers l’histoire des hommes.</w:t>
      </w:r>
    </w:p>
    <w:p w14:paraId="0000000A" w14:textId="77777777" w:rsidR="00D11652" w:rsidRDefault="00D11652">
      <w:pPr>
        <w:ind w:left="-851" w:right="-1114"/>
        <w:rPr>
          <w:rFonts w:ascii="Arial" w:eastAsia="Arial" w:hAnsi="Arial" w:cs="Arial"/>
          <w:b/>
          <w:color w:val="41699A"/>
          <w:sz w:val="28"/>
          <w:szCs w:val="28"/>
        </w:rPr>
      </w:pPr>
    </w:p>
    <w:p w14:paraId="0000000B" w14:textId="77777777" w:rsidR="00D11652" w:rsidRDefault="00000000">
      <w:pPr>
        <w:ind w:left="-851" w:right="-1114"/>
        <w:rPr>
          <w:rFonts w:ascii="Arial" w:eastAsia="Arial" w:hAnsi="Arial" w:cs="Arial"/>
          <w:b/>
          <w:color w:val="953AEE"/>
        </w:rPr>
      </w:pPr>
      <w:r>
        <w:rPr>
          <w:rFonts w:ascii="Arial" w:eastAsia="Arial" w:hAnsi="Arial" w:cs="Arial"/>
          <w:b/>
          <w:color w:val="953AEE"/>
          <w:sz w:val="28"/>
          <w:szCs w:val="28"/>
        </w:rPr>
        <w:t>Liens entre religieux et spirituel</w:t>
      </w:r>
    </w:p>
    <w:p w14:paraId="0000000C" w14:textId="77777777" w:rsidR="00D11652" w:rsidRDefault="00000000">
      <w:pPr>
        <w:spacing w:before="120"/>
        <w:ind w:left="-851" w:right="-1114"/>
        <w:rPr>
          <w:rFonts w:ascii="Arial" w:eastAsia="Arial" w:hAnsi="Arial" w:cs="Arial"/>
          <w:b/>
          <w:sz w:val="22"/>
          <w:szCs w:val="22"/>
        </w:rPr>
      </w:pPr>
      <w:r>
        <w:rPr>
          <w:rFonts w:ascii="Arial" w:eastAsia="Arial" w:hAnsi="Arial" w:cs="Arial"/>
          <w:color w:val="000000"/>
          <w:sz w:val="22"/>
          <w:szCs w:val="22"/>
        </w:rPr>
        <w:t xml:space="preserve">Ces liens sont toujours existants mais sont devenus dans la société contemporaine, une notion optionnelle car il est possible </w:t>
      </w:r>
      <w:r>
        <w:rPr>
          <w:rFonts w:ascii="Arial" w:eastAsia="Arial" w:hAnsi="Arial" w:cs="Arial"/>
          <w:color w:val="000000"/>
          <w:sz w:val="22"/>
          <w:szCs w:val="22"/>
        </w:rPr>
        <w:br/>
        <w:t xml:space="preserve">de développer une spiritualité individuelle et collective sans référence explicite au religieux ce qui veut dire aujourd’hui une spiritualité </w:t>
      </w:r>
      <w:r>
        <w:rPr>
          <w:rFonts w:ascii="Arial" w:eastAsia="Arial" w:hAnsi="Arial" w:cs="Arial"/>
          <w:color w:val="000000"/>
          <w:sz w:val="22"/>
          <w:szCs w:val="22"/>
        </w:rPr>
        <w:br/>
        <w:t>non confessionnelle, non affiliée à une dénomination religieuse.</w:t>
      </w:r>
    </w:p>
    <w:p w14:paraId="0000000D" w14:textId="77777777" w:rsidR="00D11652" w:rsidRDefault="00000000">
      <w:pPr>
        <w:rPr>
          <w:rFonts w:ascii="Arial" w:eastAsia="Arial" w:hAnsi="Arial" w:cs="Arial"/>
          <w:b/>
          <w:color w:val="41699A"/>
          <w:sz w:val="28"/>
          <w:szCs w:val="28"/>
        </w:rPr>
      </w:pPr>
      <w:r>
        <w:br w:type="page"/>
      </w:r>
    </w:p>
    <w:p w14:paraId="0000000E" w14:textId="77777777" w:rsidR="00D11652" w:rsidRDefault="00000000">
      <w:pPr>
        <w:spacing w:before="360"/>
        <w:ind w:left="-851" w:right="-1114"/>
        <w:rPr>
          <w:rFonts w:ascii="Arial" w:eastAsia="Arial" w:hAnsi="Arial" w:cs="Arial"/>
          <w:b/>
          <w:color w:val="953AEE"/>
          <w:sz w:val="28"/>
          <w:szCs w:val="28"/>
        </w:rPr>
      </w:pPr>
      <w:r>
        <w:rPr>
          <w:rFonts w:ascii="Arial" w:eastAsia="Arial" w:hAnsi="Arial" w:cs="Arial"/>
          <w:b/>
          <w:color w:val="953AEE"/>
          <w:sz w:val="28"/>
          <w:szCs w:val="28"/>
        </w:rPr>
        <w:lastRenderedPageBreak/>
        <w:t>Sacré</w:t>
      </w:r>
    </w:p>
    <w:p w14:paraId="0000000F"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 xml:space="preserve">Le sacré est une notion difficile à définir qui fait référence encore aujourd’hui au monde religieux en opposition à la notion de profane. </w:t>
      </w:r>
      <w:r>
        <w:rPr>
          <w:rFonts w:ascii="Arial" w:eastAsia="Arial" w:hAnsi="Arial" w:cs="Arial"/>
          <w:color w:val="000000"/>
          <w:sz w:val="22"/>
          <w:szCs w:val="22"/>
        </w:rPr>
        <w:br/>
        <w:t>Il ne faut pas réduire l’expression du sacré à sa seule dimension spirituelle ou religieuse.</w:t>
      </w:r>
    </w:p>
    <w:p w14:paraId="00000010"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 xml:space="preserve">Le sacré est une notion socio-politique définie par l’être humain donc sujette à de nombreuses dérives religieuses parmi d’autres. </w:t>
      </w:r>
      <w:r>
        <w:rPr>
          <w:rFonts w:ascii="Arial" w:eastAsia="Arial" w:hAnsi="Arial" w:cs="Arial"/>
          <w:color w:val="000000"/>
          <w:sz w:val="22"/>
          <w:szCs w:val="22"/>
        </w:rPr>
        <w:br/>
        <w:t xml:space="preserve">Le meilleur et le pire ont été </w:t>
      </w:r>
      <w:r>
        <w:rPr>
          <w:rFonts w:ascii="Arial" w:eastAsia="Arial" w:hAnsi="Arial" w:cs="Arial"/>
          <w:sz w:val="22"/>
          <w:szCs w:val="22"/>
        </w:rPr>
        <w:t>sacralisés</w:t>
      </w:r>
      <w:r>
        <w:rPr>
          <w:rFonts w:ascii="Arial" w:eastAsia="Arial" w:hAnsi="Arial" w:cs="Arial"/>
          <w:color w:val="000000"/>
          <w:sz w:val="22"/>
          <w:szCs w:val="22"/>
        </w:rPr>
        <w:t xml:space="preserve"> au fil des temps. Ainsi les notions de race supérieure, de nation dominante </w:t>
      </w:r>
      <w:r>
        <w:rPr>
          <w:rFonts w:ascii="Arial" w:eastAsia="Arial" w:hAnsi="Arial" w:cs="Arial"/>
          <w:color w:val="000000"/>
          <w:sz w:val="22"/>
          <w:szCs w:val="22"/>
        </w:rPr>
        <w:br/>
        <w:t>qui a produit la Shoah et d’autres idées populaires ont été sacralisées.</w:t>
      </w:r>
    </w:p>
    <w:p w14:paraId="00000011" w14:textId="77777777" w:rsidR="00D11652" w:rsidRDefault="00000000">
      <w:pPr>
        <w:spacing w:before="120" w:after="240"/>
        <w:ind w:left="-851" w:right="-1114"/>
        <w:rPr>
          <w:sz w:val="22"/>
          <w:szCs w:val="22"/>
        </w:rPr>
      </w:pPr>
      <w:r>
        <w:rPr>
          <w:rFonts w:ascii="Arial" w:eastAsia="Arial" w:hAnsi="Arial" w:cs="Arial"/>
          <w:color w:val="000000"/>
          <w:sz w:val="22"/>
          <w:szCs w:val="22"/>
        </w:rPr>
        <w:t xml:space="preserve">Au-delà de ces dérives mortifères ou dangereuses, nombreuses dans l’histoire des religions, on peut s’arrêter sur des notions positives </w:t>
      </w:r>
      <w:r>
        <w:rPr>
          <w:rFonts w:ascii="Arial" w:eastAsia="Arial" w:hAnsi="Arial" w:cs="Arial"/>
          <w:color w:val="000000"/>
          <w:sz w:val="22"/>
          <w:szCs w:val="22"/>
        </w:rPr>
        <w:br/>
        <w:t xml:space="preserve">du sacré. Le sacré est vu davantage aujourd’hui comme un espace que nous devons faire émerger en nous pour combler </w:t>
      </w:r>
      <w:r>
        <w:rPr>
          <w:rFonts w:ascii="Arial" w:eastAsia="Arial" w:hAnsi="Arial" w:cs="Arial"/>
          <w:color w:val="000000"/>
          <w:sz w:val="22"/>
          <w:szCs w:val="22"/>
        </w:rPr>
        <w:br/>
        <w:t xml:space="preserve">ce qui caractérise notre monde contemporain : un vide spirituel. Le combler, c’est vouloir sacraliser notre vie dans la création de notre vie. La pratique religieuse n’est bien sûr pas exclue mais sacraliser notre vie, c’est prendre conscience que le sacré, le divin, sous de multiples formes vivent en nous et aussi dans une réalité qui nous dépasse, qui nous fait réaliser l’immense distance qui nous sépare de Dieu, </w:t>
      </w:r>
      <w:r>
        <w:rPr>
          <w:rFonts w:ascii="Arial" w:eastAsia="Arial" w:hAnsi="Arial" w:cs="Arial"/>
          <w:color w:val="000000"/>
          <w:sz w:val="22"/>
          <w:szCs w:val="22"/>
        </w:rPr>
        <w:br/>
        <w:t xml:space="preserve">du divin, du sacré. Cette distance qui nous sépare du divin, de Dieu sera un voyage aux multiples parcours, mais en même temps </w:t>
      </w:r>
      <w:r>
        <w:rPr>
          <w:rFonts w:ascii="Arial" w:eastAsia="Arial" w:hAnsi="Arial" w:cs="Arial"/>
          <w:color w:val="000000"/>
          <w:sz w:val="22"/>
          <w:szCs w:val="22"/>
        </w:rPr>
        <w:br/>
        <w:t xml:space="preserve">nous voulons nous y engager sur les chemins de notre vie. </w:t>
      </w:r>
    </w:p>
    <w:p w14:paraId="00000012" w14:textId="77777777" w:rsidR="00D11652" w:rsidRDefault="00000000">
      <w:pPr>
        <w:spacing w:before="120"/>
        <w:ind w:left="-851" w:right="-1114"/>
        <w:rPr>
          <w:color w:val="953AEE"/>
        </w:rPr>
      </w:pPr>
      <w:r>
        <w:rPr>
          <w:rFonts w:ascii="Arial" w:eastAsia="Arial" w:hAnsi="Arial" w:cs="Arial"/>
          <w:b/>
          <w:color w:val="953AEE"/>
          <w:sz w:val="28"/>
          <w:szCs w:val="28"/>
        </w:rPr>
        <w:t>Religion</w:t>
      </w:r>
    </w:p>
    <w:p w14:paraId="00000013" w14:textId="77777777" w:rsidR="00D11652" w:rsidRDefault="00000000">
      <w:pPr>
        <w:spacing w:before="120"/>
        <w:ind w:left="-851" w:right="-1114"/>
        <w:rPr>
          <w:rFonts w:ascii="Arial" w:eastAsia="Arial" w:hAnsi="Arial" w:cs="Arial"/>
          <w:b/>
          <w:sz w:val="22"/>
          <w:szCs w:val="22"/>
        </w:rPr>
      </w:pPr>
      <w:r>
        <w:rPr>
          <w:rFonts w:ascii="Arial" w:eastAsia="Arial" w:hAnsi="Arial" w:cs="Arial"/>
          <w:b/>
          <w:sz w:val="22"/>
          <w:szCs w:val="22"/>
        </w:rPr>
        <w:t xml:space="preserve">Étymologie du mot  </w:t>
      </w:r>
    </w:p>
    <w:p w14:paraId="00000014" w14:textId="77777777" w:rsidR="00D11652" w:rsidRDefault="00000000">
      <w:pPr>
        <w:spacing w:before="120"/>
        <w:ind w:left="-851" w:right="-1114"/>
        <w:rPr>
          <w:rFonts w:ascii="Arial" w:eastAsia="Arial" w:hAnsi="Arial" w:cs="Arial"/>
          <w:sz w:val="22"/>
          <w:szCs w:val="22"/>
        </w:rPr>
      </w:pPr>
      <w:r>
        <w:rPr>
          <w:rFonts w:ascii="Arial" w:eastAsia="Arial" w:hAnsi="Arial" w:cs="Arial"/>
          <w:i/>
          <w:sz w:val="22"/>
          <w:szCs w:val="22"/>
        </w:rPr>
        <w:t>religio</w:t>
      </w:r>
      <w:r>
        <w:rPr>
          <w:rFonts w:ascii="Arial" w:eastAsia="Arial" w:hAnsi="Arial" w:cs="Arial"/>
          <w:sz w:val="22"/>
          <w:szCs w:val="22"/>
        </w:rPr>
        <w:t xml:space="preserve"> (</w:t>
      </w:r>
      <w:r>
        <w:rPr>
          <w:rFonts w:ascii="Arial" w:eastAsia="Arial" w:hAnsi="Arial" w:cs="Arial"/>
          <w:i/>
          <w:sz w:val="22"/>
          <w:szCs w:val="22"/>
        </w:rPr>
        <w:t>relegere</w:t>
      </w:r>
      <w:r>
        <w:rPr>
          <w:rFonts w:ascii="Arial" w:eastAsia="Arial" w:hAnsi="Arial" w:cs="Arial"/>
          <w:sz w:val="22"/>
          <w:szCs w:val="22"/>
        </w:rPr>
        <w:t xml:space="preserve">) : sens de recueillir, observer, chercher, regarder avec soin </w:t>
      </w:r>
      <w:r>
        <w:rPr>
          <w:rFonts w:ascii="Arial" w:eastAsia="Arial" w:hAnsi="Arial" w:cs="Arial"/>
          <w:i/>
          <w:sz w:val="22"/>
          <w:szCs w:val="22"/>
        </w:rPr>
        <w:t>relegare :</w:t>
      </w:r>
      <w:r>
        <w:rPr>
          <w:rFonts w:ascii="Arial" w:eastAsia="Arial" w:hAnsi="Arial" w:cs="Arial"/>
          <w:sz w:val="22"/>
          <w:szCs w:val="22"/>
        </w:rPr>
        <w:t xml:space="preserve"> sens de relier, créer des liens</w:t>
      </w:r>
    </w:p>
    <w:p w14:paraId="00000015"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 xml:space="preserve">La religion est reconnue comme un fait culturel et social. Quand on parle de religions plusieurs mots viennent à l’esprit : doctrine, dogmes, croyances, rites, commandements, les grands mythes et surtout les institutions. Si la religion est décriée aujourd’hui par tant de gens, c’est qu’ils n’en perçoivent que sa fonction fonctionnaliste c’est-à-dire dans sa fonction </w:t>
      </w:r>
      <w:r>
        <w:rPr>
          <w:rFonts w:ascii="Arial" w:eastAsia="Arial" w:hAnsi="Arial" w:cs="Arial"/>
          <w:sz w:val="22"/>
          <w:szCs w:val="22"/>
        </w:rPr>
        <w:t>spirituelle</w:t>
      </w:r>
      <w:r>
        <w:rPr>
          <w:rFonts w:ascii="Arial" w:eastAsia="Arial" w:hAnsi="Arial" w:cs="Arial"/>
          <w:color w:val="FF0000"/>
          <w:sz w:val="22"/>
          <w:szCs w:val="22"/>
        </w:rPr>
        <w:t xml:space="preserve"> </w:t>
      </w:r>
      <w:r>
        <w:rPr>
          <w:rFonts w:ascii="Arial" w:eastAsia="Arial" w:hAnsi="Arial" w:cs="Arial"/>
          <w:color w:val="000000"/>
          <w:sz w:val="22"/>
          <w:szCs w:val="22"/>
        </w:rPr>
        <w:t>et culturelle.</w:t>
      </w:r>
    </w:p>
    <w:p w14:paraId="00000016"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La pratique que, comme une habitude sociale, la religion se vit aussi dans la sécularisation, la  </w:t>
      </w:r>
      <w:hyperlink r:id="rId12">
        <w:r>
          <w:rPr>
            <w:rFonts w:ascii="Arial" w:eastAsia="Arial" w:hAnsi="Arial" w:cs="Arial"/>
            <w:color w:val="000000"/>
            <w:sz w:val="22"/>
            <w:szCs w:val="22"/>
          </w:rPr>
          <w:t>laïcité</w:t>
        </w:r>
      </w:hyperlink>
      <w:r>
        <w:rPr>
          <w:rFonts w:ascii="Arial" w:eastAsia="Arial" w:hAnsi="Arial" w:cs="Arial"/>
          <w:color w:val="000000"/>
          <w:sz w:val="22"/>
          <w:szCs w:val="22"/>
        </w:rPr>
        <w:t>. Ce qui en soi n’est pas un problème mais ce qui veut dire surtout que la religion dans nos pays occidentaux du moins ne peut plus imposer un cadre de vie dans lequel elle donnait à un moment, à tous, une vision du monde, un sens à la vie, une éthique de vie, un système de valeurs.</w:t>
      </w:r>
    </w:p>
    <w:p w14:paraId="00000017"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 xml:space="preserve">Si aujourd’hui la religion est décriée avec raison par beaucoup de gens, on doit reconnaître que les religions ont contribué </w:t>
      </w:r>
      <w:r>
        <w:rPr>
          <w:rFonts w:ascii="Arial" w:eastAsia="Arial" w:hAnsi="Arial" w:cs="Arial"/>
          <w:color w:val="000000"/>
          <w:sz w:val="22"/>
          <w:szCs w:val="22"/>
        </w:rPr>
        <w:br/>
        <w:t>à l’humanisation de l’être humain.</w:t>
      </w:r>
    </w:p>
    <w:p w14:paraId="00000018" w14:textId="77777777" w:rsidR="00D11652" w:rsidRDefault="00000000">
      <w:pPr>
        <w:spacing w:before="120" w:after="240"/>
        <w:ind w:left="-851" w:right="-1114"/>
        <w:rPr>
          <w:rFonts w:ascii="Arial" w:eastAsia="Arial" w:hAnsi="Arial" w:cs="Arial"/>
          <w:color w:val="000000"/>
          <w:sz w:val="22"/>
          <w:szCs w:val="22"/>
        </w:rPr>
      </w:pPr>
      <w:bookmarkStart w:id="0" w:name="_heading=h.3pthylis5k0o" w:colFirst="0" w:colLast="0"/>
      <w:bookmarkEnd w:id="0"/>
      <w:r>
        <w:rPr>
          <w:rFonts w:ascii="Arial" w:eastAsia="Arial" w:hAnsi="Arial" w:cs="Arial"/>
          <w:color w:val="000000"/>
          <w:sz w:val="22"/>
          <w:szCs w:val="22"/>
        </w:rPr>
        <w:t>Citation de Gandhi :</w:t>
      </w:r>
      <w:r>
        <w:rPr>
          <w:rFonts w:ascii="Arial" w:eastAsia="Arial" w:hAnsi="Arial" w:cs="Arial"/>
          <w:b/>
          <w:color w:val="000000"/>
          <w:sz w:val="22"/>
          <w:szCs w:val="22"/>
        </w:rPr>
        <w:t xml:space="preserve"> </w:t>
      </w:r>
      <w:r>
        <w:rPr>
          <w:rFonts w:ascii="Arial" w:eastAsia="Arial" w:hAnsi="Arial" w:cs="Arial"/>
          <w:color w:val="000000"/>
          <w:sz w:val="22"/>
          <w:szCs w:val="22"/>
        </w:rPr>
        <w:t>« L’âme de la religion est une, mais elle est enfermée dans une multitude de formes. »</w:t>
      </w:r>
    </w:p>
    <w:p w14:paraId="00000019" w14:textId="77777777" w:rsidR="00D11652" w:rsidRDefault="00000000">
      <w:pPr>
        <w:spacing w:before="120"/>
        <w:ind w:left="-851" w:right="-1114"/>
        <w:rPr>
          <w:rFonts w:ascii="Arial" w:eastAsia="Arial" w:hAnsi="Arial" w:cs="Arial"/>
          <w:color w:val="953AEE"/>
        </w:rPr>
      </w:pPr>
      <w:r>
        <w:rPr>
          <w:rFonts w:ascii="Arial" w:eastAsia="Arial" w:hAnsi="Arial" w:cs="Arial"/>
          <w:b/>
          <w:color w:val="953AEE"/>
          <w:sz w:val="28"/>
          <w:szCs w:val="28"/>
        </w:rPr>
        <w:lastRenderedPageBreak/>
        <w:t>Âme</w:t>
      </w:r>
    </w:p>
    <w:p w14:paraId="0000001A"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Citations de Kandisky : « L’âme est le souffle du divin dans le corps humain. »</w:t>
      </w:r>
    </w:p>
    <w:p w14:paraId="0000001B"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 xml:space="preserve">« L’art est le langage de l’âme, il ne peut être compris que par l’âme. » </w:t>
      </w:r>
    </w:p>
    <w:p w14:paraId="0000001C"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Dans son livre, il ajoute que l’âme de l’artiste est un réceptacle de la lumière créatrice du divin. En même temps, il y puise aussi une force créatrice.</w:t>
      </w:r>
    </w:p>
    <w:p w14:paraId="0000001D"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Kandisky parle aussi de l’art comme « la nécessité intérieure</w:t>
      </w:r>
      <w:r>
        <w:rPr>
          <w:rFonts w:ascii="Arial" w:eastAsia="Arial" w:hAnsi="Arial" w:cs="Arial"/>
          <w:b/>
          <w:color w:val="000000"/>
          <w:sz w:val="22"/>
          <w:szCs w:val="22"/>
        </w:rPr>
        <w:t xml:space="preserve"> » </w:t>
      </w:r>
      <w:r>
        <w:rPr>
          <w:rFonts w:ascii="Arial" w:eastAsia="Arial" w:hAnsi="Arial" w:cs="Arial"/>
          <w:color w:val="000000"/>
          <w:sz w:val="22"/>
          <w:szCs w:val="22"/>
        </w:rPr>
        <w:t xml:space="preserve">au-delà de </w:t>
      </w:r>
      <w:r>
        <w:rPr>
          <w:rFonts w:ascii="Arial" w:eastAsia="Arial" w:hAnsi="Arial" w:cs="Arial"/>
          <w:sz w:val="22"/>
          <w:szCs w:val="22"/>
        </w:rPr>
        <w:t>toutes</w:t>
      </w:r>
      <w:r>
        <w:rPr>
          <w:rFonts w:ascii="Arial" w:eastAsia="Arial" w:hAnsi="Arial" w:cs="Arial"/>
          <w:color w:val="000000"/>
          <w:sz w:val="22"/>
          <w:szCs w:val="22"/>
        </w:rPr>
        <w:t xml:space="preserve"> sources d’inspiration extérieures.  </w:t>
      </w:r>
    </w:p>
    <w:p w14:paraId="0000001E"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Quelques citations intéressantes sur l’art :</w:t>
      </w:r>
    </w:p>
    <w:p w14:paraId="0000001F" w14:textId="77777777" w:rsidR="00D11652" w:rsidRDefault="00000000">
      <w:pPr>
        <w:spacing w:before="120"/>
        <w:ind w:left="-851" w:right="-1114"/>
        <w:rPr>
          <w:rFonts w:ascii="Arial" w:eastAsia="Arial" w:hAnsi="Arial" w:cs="Arial"/>
          <w:sz w:val="22"/>
          <w:szCs w:val="22"/>
        </w:rPr>
      </w:pPr>
      <w:r>
        <w:rPr>
          <w:rFonts w:ascii="Arial" w:eastAsia="Arial" w:hAnsi="Arial" w:cs="Arial"/>
          <w:color w:val="000000"/>
          <w:sz w:val="22"/>
          <w:szCs w:val="22"/>
        </w:rPr>
        <w:t>« Ce qui est déterminant dans la genèse d’un tableau, c’est la voix intérieure de l’artiste. »  Ulrike Becks-Malorny</w:t>
      </w:r>
    </w:p>
    <w:p w14:paraId="00000020" w14:textId="77777777" w:rsidR="00D11652" w:rsidRDefault="00000000">
      <w:pPr>
        <w:spacing w:before="120"/>
        <w:ind w:left="-851" w:right="-1114"/>
        <w:rPr>
          <w:rFonts w:ascii="Arial" w:eastAsia="Arial" w:hAnsi="Arial" w:cs="Arial"/>
          <w:color w:val="000000"/>
          <w:sz w:val="22"/>
          <w:szCs w:val="22"/>
        </w:rPr>
      </w:pPr>
      <w:r>
        <w:rPr>
          <w:rFonts w:ascii="Arial" w:eastAsia="Arial" w:hAnsi="Arial" w:cs="Arial"/>
          <w:color w:val="000000"/>
          <w:sz w:val="22"/>
          <w:szCs w:val="22"/>
        </w:rPr>
        <w:t>« Tout ce qui existe commence par germer dans l’obscurité avant d’apparaître à la lumière. » Nietzche</w:t>
      </w:r>
    </w:p>
    <w:p w14:paraId="00000021" w14:textId="7FD661ED" w:rsidR="00D11652" w:rsidRDefault="00000000">
      <w:pPr>
        <w:spacing w:before="360"/>
        <w:ind w:left="-851" w:right="-1114"/>
        <w:rPr>
          <w:rFonts w:ascii="Arial" w:eastAsia="Arial" w:hAnsi="Arial" w:cs="Arial"/>
          <w:b/>
        </w:rPr>
      </w:pPr>
      <w:r>
        <w:rPr>
          <w:rFonts w:ascii="Arial" w:eastAsia="Arial" w:hAnsi="Arial" w:cs="Arial"/>
          <w:b/>
        </w:rPr>
        <w:t xml:space="preserve">Voir le document : </w:t>
      </w:r>
      <w:sdt>
        <w:sdtPr>
          <w:tag w:val="goog_rdk_0"/>
          <w:id w:val="1287385510"/>
        </w:sdtPr>
        <w:sdtContent/>
      </w:sdt>
      <w:hyperlink r:id="rId13">
        <w:r>
          <w:rPr>
            <w:rFonts w:ascii="Arial" w:eastAsia="Arial" w:hAnsi="Arial" w:cs="Arial"/>
            <w:b/>
            <w:u w:val="single"/>
          </w:rPr>
          <w:t>notions et concepts historiques reliées à la religion et au spirituel</w:t>
        </w:r>
      </w:hyperlink>
    </w:p>
    <w:p w14:paraId="00000022" w14:textId="77777777" w:rsidR="00D11652" w:rsidRDefault="00D11652">
      <w:pPr>
        <w:spacing w:before="120"/>
        <w:ind w:left="-851" w:right="-1114"/>
        <w:rPr>
          <w:rFonts w:ascii="Arial" w:eastAsia="Arial" w:hAnsi="Arial" w:cs="Arial"/>
          <w:b/>
        </w:rPr>
      </w:pPr>
    </w:p>
    <w:p w14:paraId="00000023" w14:textId="77777777" w:rsidR="00D11652" w:rsidRDefault="00000000">
      <w:pPr>
        <w:ind w:right="-1114"/>
        <w:rPr>
          <w:rFonts w:ascii="Arial" w:eastAsia="Arial" w:hAnsi="Arial" w:cs="Arial"/>
          <w:b/>
          <w:i/>
          <w:sz w:val="30"/>
          <w:szCs w:val="30"/>
        </w:rPr>
      </w:pPr>
      <w:r>
        <w:br w:type="page"/>
      </w:r>
    </w:p>
    <w:p w14:paraId="00000024" w14:textId="77777777" w:rsidR="00D11652" w:rsidRDefault="00000000">
      <w:pPr>
        <w:spacing w:before="120"/>
        <w:ind w:left="-851" w:right="-1114"/>
        <w:rPr>
          <w:rFonts w:ascii="Arial" w:eastAsia="Arial" w:hAnsi="Arial" w:cs="Arial"/>
          <w:b/>
          <w:color w:val="953AEE"/>
          <w:sz w:val="32"/>
          <w:szCs w:val="32"/>
        </w:rPr>
      </w:pPr>
      <w:r>
        <w:rPr>
          <w:rFonts w:ascii="Arial" w:eastAsia="Arial" w:hAnsi="Arial" w:cs="Arial"/>
          <w:b/>
          <w:color w:val="953AEE"/>
          <w:sz w:val="32"/>
          <w:szCs w:val="32"/>
        </w:rPr>
        <w:lastRenderedPageBreak/>
        <w:t>La préhistoire</w:t>
      </w:r>
    </w:p>
    <w:p w14:paraId="00000025" w14:textId="77777777" w:rsidR="00D11652" w:rsidRDefault="00000000">
      <w:pPr>
        <w:spacing w:before="120"/>
        <w:ind w:left="-855" w:right="-1114"/>
        <w:rPr>
          <w:rFonts w:ascii="Arial" w:eastAsia="Arial" w:hAnsi="Arial" w:cs="Arial"/>
          <w:b/>
          <w:color w:val="000000"/>
          <w:sz w:val="22"/>
          <w:szCs w:val="22"/>
        </w:rPr>
      </w:pPr>
      <w:r>
        <w:rPr>
          <w:rFonts w:ascii="Arial" w:eastAsia="Arial" w:hAnsi="Arial" w:cs="Arial"/>
          <w:b/>
          <w:color w:val="000000"/>
          <w:sz w:val="22"/>
          <w:szCs w:val="22"/>
        </w:rPr>
        <w:t>Le « phénomène du sacré » </w:t>
      </w:r>
    </w:p>
    <w:p w14:paraId="00000026" w14:textId="77777777" w:rsidR="00D11652" w:rsidRDefault="00000000">
      <w:pPr>
        <w:pBdr>
          <w:top w:val="nil"/>
          <w:left w:val="nil"/>
          <w:bottom w:val="nil"/>
          <w:right w:val="nil"/>
          <w:between w:val="nil"/>
        </w:pBdr>
        <w:ind w:left="-849" w:right="-1108"/>
        <w:rPr>
          <w:rFonts w:ascii="Arial" w:eastAsia="Arial" w:hAnsi="Arial" w:cs="Arial"/>
          <w:color w:val="000000"/>
          <w:sz w:val="22"/>
          <w:szCs w:val="22"/>
        </w:rPr>
      </w:pPr>
      <w:r>
        <w:rPr>
          <w:rFonts w:ascii="Arial" w:eastAsia="Arial" w:hAnsi="Arial" w:cs="Arial"/>
          <w:sz w:val="22"/>
          <w:szCs w:val="22"/>
        </w:rPr>
        <w:t>Apparaît</w:t>
      </w:r>
      <w:r>
        <w:rPr>
          <w:rFonts w:ascii="Arial" w:eastAsia="Arial" w:hAnsi="Arial" w:cs="Arial"/>
          <w:color w:val="000000"/>
          <w:sz w:val="22"/>
          <w:szCs w:val="22"/>
        </w:rPr>
        <w:t xml:space="preserve"> chez les êtres humains dès la préhistoire lorsque ceux-ci ont vécu des expériences profondes devant quelque chose qui leur semblait à la fois mystérieux et incompréhensible, quelque chose de plus grand que soi, infiniment grand et puissant. L’être humain devant l’apparence du sacré est impressionné et affecté soit positivement comme le sentiment de jubilation à la naissance d’un enfant ou négativement comme le désarroi ressenti à la mort d’un être cher. Le « sacré » est tout autre que la réalité immédiate dans laquelle l’être humain est plongé dans le moment présent. Peu à peu, le sacré serait devenu à l’origine du sens moral et du sens </w:t>
      </w:r>
      <w:r>
        <w:rPr>
          <w:rFonts w:ascii="Arial" w:eastAsia="Arial" w:hAnsi="Arial" w:cs="Arial"/>
          <w:color w:val="000000"/>
          <w:sz w:val="22"/>
          <w:szCs w:val="22"/>
        </w:rPr>
        <w:br/>
        <w:t>divin qui est finalement le sens religieux.</w:t>
      </w:r>
    </w:p>
    <w:p w14:paraId="00000027" w14:textId="77777777" w:rsidR="00D11652" w:rsidRDefault="00000000">
      <w:pPr>
        <w:spacing w:before="120"/>
        <w:ind w:left="-855" w:right="-1114"/>
        <w:rPr>
          <w:rFonts w:ascii="Arial" w:eastAsia="Arial" w:hAnsi="Arial" w:cs="Arial"/>
          <w:b/>
          <w:color w:val="000000"/>
          <w:sz w:val="22"/>
          <w:szCs w:val="22"/>
        </w:rPr>
      </w:pPr>
      <w:bookmarkStart w:id="1" w:name="_heading=h.30j0zll" w:colFirst="0" w:colLast="0"/>
      <w:bookmarkEnd w:id="1"/>
      <w:r>
        <w:rPr>
          <w:rFonts w:ascii="Arial" w:eastAsia="Arial" w:hAnsi="Arial" w:cs="Arial"/>
          <w:b/>
          <w:color w:val="000000"/>
          <w:sz w:val="22"/>
          <w:szCs w:val="22"/>
        </w:rPr>
        <w:t>La gestion du sacré </w:t>
      </w:r>
    </w:p>
    <w:p w14:paraId="00000028" w14:textId="77777777" w:rsidR="00D11652" w:rsidRDefault="00000000">
      <w:pPr>
        <w:pBdr>
          <w:top w:val="nil"/>
          <w:left w:val="nil"/>
          <w:bottom w:val="nil"/>
          <w:right w:val="nil"/>
          <w:between w:val="nil"/>
        </w:pBdr>
        <w:ind w:left="-855" w:right="-1114"/>
        <w:rPr>
          <w:rFonts w:ascii="Arial" w:eastAsia="Arial" w:hAnsi="Arial" w:cs="Arial"/>
          <w:color w:val="000000"/>
          <w:sz w:val="22"/>
          <w:szCs w:val="22"/>
        </w:rPr>
      </w:pPr>
      <w:r>
        <w:rPr>
          <w:rFonts w:ascii="Arial" w:eastAsia="Arial" w:hAnsi="Arial" w:cs="Arial"/>
          <w:sz w:val="22"/>
          <w:szCs w:val="22"/>
        </w:rPr>
        <w:t>La</w:t>
      </w:r>
      <w:r>
        <w:rPr>
          <w:rFonts w:ascii="Arial" w:eastAsia="Arial" w:hAnsi="Arial" w:cs="Arial"/>
          <w:color w:val="000000"/>
          <w:sz w:val="22"/>
          <w:szCs w:val="22"/>
        </w:rPr>
        <w:t xml:space="preserve"> tentative de l’être humain qui ayant déjà fait l’expérience du sacré dès la préhistoire, veut continuer à en développer </w:t>
      </w:r>
      <w:r>
        <w:rPr>
          <w:rFonts w:ascii="Arial" w:eastAsia="Arial" w:hAnsi="Arial" w:cs="Arial"/>
          <w:color w:val="000000"/>
          <w:sz w:val="22"/>
          <w:szCs w:val="22"/>
        </w:rPr>
        <w:br/>
        <w:t xml:space="preserve">sa compréhension par des rituels et des mythes qui peu à peu </w:t>
      </w:r>
      <w:r>
        <w:rPr>
          <w:rFonts w:ascii="Arial" w:eastAsia="Arial" w:hAnsi="Arial" w:cs="Arial"/>
          <w:sz w:val="22"/>
          <w:szCs w:val="22"/>
        </w:rPr>
        <w:t>seront</w:t>
      </w:r>
      <w:r>
        <w:rPr>
          <w:rFonts w:ascii="Arial" w:eastAsia="Arial" w:hAnsi="Arial" w:cs="Arial"/>
          <w:color w:val="000000"/>
          <w:sz w:val="22"/>
          <w:szCs w:val="22"/>
        </w:rPr>
        <w:t xml:space="preserve"> à la base du mouvement religieux. La religion peut alors </w:t>
      </w:r>
      <w:r>
        <w:rPr>
          <w:rFonts w:ascii="Arial" w:eastAsia="Arial" w:hAnsi="Arial" w:cs="Arial"/>
          <w:color w:val="000000"/>
          <w:sz w:val="22"/>
          <w:szCs w:val="22"/>
        </w:rPr>
        <w:br/>
        <w:t>être définie comme la gestion de l’expérience du sacré.</w:t>
      </w:r>
    </w:p>
    <w:p w14:paraId="00000029" w14:textId="77777777" w:rsidR="00D11652" w:rsidRDefault="00000000">
      <w:pPr>
        <w:spacing w:before="120"/>
        <w:ind w:left="-855" w:right="-1114"/>
        <w:rPr>
          <w:rFonts w:ascii="Arial" w:eastAsia="Arial" w:hAnsi="Arial" w:cs="Arial"/>
          <w:b/>
          <w:color w:val="000000"/>
          <w:sz w:val="22"/>
          <w:szCs w:val="22"/>
        </w:rPr>
      </w:pPr>
      <w:r>
        <w:rPr>
          <w:rFonts w:ascii="Arial" w:eastAsia="Arial" w:hAnsi="Arial" w:cs="Arial"/>
          <w:b/>
          <w:color w:val="000000"/>
          <w:sz w:val="22"/>
          <w:szCs w:val="22"/>
        </w:rPr>
        <w:t xml:space="preserve">La religiosité  </w:t>
      </w:r>
    </w:p>
    <w:p w14:paraId="0000002A" w14:textId="77777777" w:rsidR="00D11652" w:rsidRDefault="00000000">
      <w:pPr>
        <w:pBdr>
          <w:top w:val="nil"/>
          <w:left w:val="nil"/>
          <w:bottom w:val="nil"/>
          <w:right w:val="nil"/>
          <w:between w:val="nil"/>
        </w:pBdr>
        <w:ind w:left="-855" w:right="-1114"/>
        <w:rPr>
          <w:rFonts w:ascii="Arial" w:eastAsia="Arial" w:hAnsi="Arial" w:cs="Arial"/>
          <w:color w:val="000000"/>
          <w:sz w:val="22"/>
          <w:szCs w:val="22"/>
        </w:rPr>
      </w:pPr>
      <w:r>
        <w:rPr>
          <w:rFonts w:ascii="Arial" w:eastAsia="Arial" w:hAnsi="Arial" w:cs="Arial"/>
          <w:color w:val="000000"/>
          <w:sz w:val="22"/>
          <w:szCs w:val="22"/>
        </w:rPr>
        <w:t xml:space="preserve">l’expression du sentiment religieux marqué par le sentiment affectif, sans contenu dogmatique ni foi particuliers donc, qui existe avant l’avènement des religions comme tel; le rapport individuel au sentiment religieux, sans nécessairement avoir une affiliation </w:t>
      </w:r>
      <w:r>
        <w:rPr>
          <w:rFonts w:ascii="Arial" w:eastAsia="Arial" w:hAnsi="Arial" w:cs="Arial"/>
          <w:color w:val="000000"/>
          <w:sz w:val="22"/>
          <w:szCs w:val="22"/>
        </w:rPr>
        <w:br/>
        <w:t>à une religion en particulier</w:t>
      </w:r>
    </w:p>
    <w:p w14:paraId="0000002B" w14:textId="77777777" w:rsidR="00D11652" w:rsidRDefault="00000000">
      <w:pPr>
        <w:pBdr>
          <w:top w:val="nil"/>
          <w:left w:val="nil"/>
          <w:bottom w:val="nil"/>
          <w:right w:val="nil"/>
          <w:between w:val="nil"/>
        </w:pBdr>
        <w:spacing w:before="120"/>
        <w:ind w:left="-855" w:right="-1114"/>
        <w:rPr>
          <w:rFonts w:ascii="Arial" w:eastAsia="Arial" w:hAnsi="Arial" w:cs="Arial"/>
          <w:b/>
          <w:color w:val="000000"/>
          <w:sz w:val="22"/>
          <w:szCs w:val="22"/>
        </w:rPr>
      </w:pPr>
      <w:r>
        <w:rPr>
          <w:rFonts w:ascii="Arial" w:eastAsia="Arial" w:hAnsi="Arial" w:cs="Arial"/>
          <w:b/>
          <w:color w:val="000000"/>
          <w:sz w:val="22"/>
          <w:szCs w:val="22"/>
        </w:rPr>
        <w:t xml:space="preserve">L’Homo sapiens  </w:t>
      </w:r>
    </w:p>
    <w:p w14:paraId="0000002C" w14:textId="77777777" w:rsidR="00D11652" w:rsidRDefault="00000000">
      <w:pPr>
        <w:pBdr>
          <w:top w:val="nil"/>
          <w:left w:val="nil"/>
          <w:bottom w:val="nil"/>
          <w:right w:val="nil"/>
          <w:between w:val="nil"/>
        </w:pBdr>
        <w:spacing w:after="240"/>
        <w:ind w:left="-855" w:right="-1114"/>
        <w:rPr>
          <w:rFonts w:ascii="Arial" w:eastAsia="Arial" w:hAnsi="Arial" w:cs="Arial"/>
          <w:color w:val="000000"/>
          <w:sz w:val="22"/>
          <w:szCs w:val="22"/>
        </w:rPr>
      </w:pPr>
      <w:r>
        <w:rPr>
          <w:rFonts w:ascii="Arial" w:eastAsia="Arial" w:hAnsi="Arial" w:cs="Arial"/>
          <w:color w:val="000000"/>
          <w:sz w:val="22"/>
          <w:szCs w:val="22"/>
        </w:rPr>
        <w:t xml:space="preserve">l’homme moderne, l’humain ou l’être humain dont les fossiles sont datés d’environ 300 000 ans. Entre 70 000 et 50 000 ans passés, l’Homo sapiens aurait quitté l’Afrique pour se répandre sur tous les continents supplantant les espèces humaines qui s’y trouvaient déjà par exemple, le Néandertal en Europe. L’homme de Cro-Magnon est un homo sapiens nommé ainsi à cause du site préhistorique de Cro-Magnon en France où des fossiles importantes ont été trouvées. Les scientistes préfèrent la désignation d’Homo sapiens au lieu </w:t>
      </w:r>
      <w:r>
        <w:rPr>
          <w:rFonts w:ascii="Arial" w:eastAsia="Arial" w:hAnsi="Arial" w:cs="Arial"/>
          <w:color w:val="000000"/>
          <w:sz w:val="22"/>
          <w:szCs w:val="22"/>
        </w:rPr>
        <w:br/>
        <w:t xml:space="preserve">de l’homme de Cro-Magnon. </w:t>
      </w:r>
    </w:p>
    <w:p w14:paraId="0000002D" w14:textId="77777777" w:rsidR="00D11652" w:rsidRDefault="00000000">
      <w:pPr>
        <w:pBdr>
          <w:top w:val="nil"/>
          <w:left w:val="nil"/>
          <w:bottom w:val="nil"/>
          <w:right w:val="nil"/>
          <w:between w:val="nil"/>
        </w:pBdr>
        <w:spacing w:before="120"/>
        <w:ind w:left="-855" w:right="-1114"/>
        <w:rPr>
          <w:rFonts w:ascii="Arial" w:eastAsia="Arial" w:hAnsi="Arial" w:cs="Arial"/>
          <w:b/>
          <w:color w:val="000000"/>
          <w:sz w:val="22"/>
          <w:szCs w:val="22"/>
        </w:rPr>
      </w:pPr>
      <w:r>
        <w:rPr>
          <w:rFonts w:ascii="Arial" w:eastAsia="Arial" w:hAnsi="Arial" w:cs="Arial"/>
          <w:b/>
          <w:color w:val="000000"/>
          <w:sz w:val="22"/>
          <w:szCs w:val="22"/>
        </w:rPr>
        <w:t>Les grandes périodes de la préhistoire et de l’histoire</w:t>
      </w:r>
    </w:p>
    <w:p w14:paraId="0000002E" w14:textId="77777777" w:rsidR="00D11652" w:rsidRDefault="00000000">
      <w:pPr>
        <w:pBdr>
          <w:top w:val="nil"/>
          <w:left w:val="nil"/>
          <w:bottom w:val="nil"/>
          <w:right w:val="nil"/>
          <w:between w:val="nil"/>
        </w:pBdr>
        <w:ind w:left="-855" w:right="-1539"/>
        <w:rPr>
          <w:rFonts w:ascii="Arial" w:eastAsia="Arial" w:hAnsi="Arial" w:cs="Arial"/>
          <w:color w:val="000000"/>
        </w:rPr>
      </w:pPr>
      <w:r>
        <w:rPr>
          <w:rFonts w:ascii="Arial" w:eastAsia="Arial" w:hAnsi="Arial" w:cs="Arial"/>
          <w:color w:val="000000"/>
          <w:sz w:val="22"/>
          <w:szCs w:val="22"/>
        </w:rPr>
        <w:t xml:space="preserve">L’histoire de l’humanité, en </w:t>
      </w:r>
      <w:r>
        <w:rPr>
          <w:rFonts w:ascii="Arial" w:eastAsia="Arial" w:hAnsi="Arial" w:cs="Arial"/>
          <w:sz w:val="22"/>
          <w:szCs w:val="22"/>
        </w:rPr>
        <w:t>général, est</w:t>
      </w:r>
      <w:r>
        <w:rPr>
          <w:rFonts w:ascii="Arial" w:eastAsia="Arial" w:hAnsi="Arial" w:cs="Arial"/>
          <w:color w:val="000000"/>
          <w:sz w:val="22"/>
          <w:szCs w:val="22"/>
        </w:rPr>
        <w:t xml:space="preserve"> divisée en grandes périodes ou époques. La préhistoire est divisée en deux périodes : </w:t>
      </w:r>
      <w:r>
        <w:rPr>
          <w:rFonts w:ascii="Arial" w:eastAsia="Arial" w:hAnsi="Arial" w:cs="Arial"/>
          <w:color w:val="000000"/>
          <w:sz w:val="22"/>
          <w:szCs w:val="22"/>
        </w:rPr>
        <w:br/>
        <w:t xml:space="preserve">le Paléolithique et le Néolithique. Entre la préhistoire et l’histoire est une période de transition appelée la protohistoire. </w:t>
      </w:r>
      <w:r>
        <w:rPr>
          <w:rFonts w:ascii="Arial" w:eastAsia="Arial" w:hAnsi="Arial" w:cs="Arial"/>
          <w:color w:val="000000"/>
          <w:sz w:val="22"/>
          <w:szCs w:val="22"/>
        </w:rPr>
        <w:br/>
        <w:t>L’histoire est divisée en quatre périodes : l’Antiquité, le Moyen Âge, les Temps modernes, l’Époque contemporaine.</w:t>
      </w:r>
      <w:r>
        <w:rPr>
          <w:rFonts w:ascii="Arial" w:eastAsia="Arial" w:hAnsi="Arial" w:cs="Arial"/>
          <w:color w:val="000000"/>
        </w:rPr>
        <w:br/>
      </w:r>
      <w:r>
        <w:rPr>
          <w:rFonts w:ascii="Arial" w:eastAsia="Arial" w:hAnsi="Arial" w:cs="Arial"/>
          <w:color w:val="000000"/>
        </w:rPr>
        <w:br/>
      </w:r>
    </w:p>
    <w:tbl>
      <w:tblPr>
        <w:tblStyle w:val="a1"/>
        <w:tblW w:w="13455" w:type="dxa"/>
        <w:tblInd w:w="-851" w:type="dxa"/>
        <w:tblBorders>
          <w:top w:val="single" w:sz="4" w:space="0" w:color="5F497A"/>
          <w:left w:val="single" w:sz="4" w:space="0" w:color="5F497A"/>
          <w:bottom w:val="single" w:sz="4" w:space="0" w:color="5F497A"/>
          <w:right w:val="single" w:sz="4" w:space="0" w:color="5F497A"/>
          <w:insideH w:val="single" w:sz="4" w:space="0" w:color="5F497A"/>
          <w:insideV w:val="single" w:sz="4" w:space="0" w:color="5F497A"/>
        </w:tblBorders>
        <w:tblLayout w:type="fixed"/>
        <w:tblLook w:val="0400" w:firstRow="0" w:lastRow="0" w:firstColumn="0" w:lastColumn="0" w:noHBand="0" w:noVBand="1"/>
      </w:tblPr>
      <w:tblGrid>
        <w:gridCol w:w="3255"/>
        <w:gridCol w:w="3270"/>
        <w:gridCol w:w="6930"/>
      </w:tblGrid>
      <w:tr w:rsidR="00D11652" w14:paraId="754EF91E" w14:textId="77777777">
        <w:tc>
          <w:tcPr>
            <w:tcW w:w="3255" w:type="dxa"/>
            <w:shd w:val="clear" w:color="auto" w:fill="BE6DE6"/>
          </w:tcPr>
          <w:p w14:paraId="0000002F" w14:textId="77777777" w:rsidR="00D11652" w:rsidRDefault="00000000">
            <w:pPr>
              <w:pBdr>
                <w:top w:val="nil"/>
                <w:left w:val="nil"/>
                <w:bottom w:val="nil"/>
                <w:right w:val="nil"/>
                <w:between w:val="nil"/>
              </w:pBdr>
              <w:ind w:left="43"/>
              <w:rPr>
                <w:rFonts w:ascii="Arial" w:eastAsia="Arial" w:hAnsi="Arial" w:cs="Arial"/>
                <w:b/>
                <w:color w:val="FFFFFF"/>
                <w:sz w:val="20"/>
                <w:szCs w:val="20"/>
              </w:rPr>
            </w:pPr>
            <w:r>
              <w:rPr>
                <w:rFonts w:ascii="Arial" w:eastAsia="Arial" w:hAnsi="Arial" w:cs="Arial"/>
                <w:b/>
                <w:color w:val="FFFFFF"/>
                <w:sz w:val="20"/>
                <w:szCs w:val="20"/>
              </w:rPr>
              <w:lastRenderedPageBreak/>
              <w:t>Dates approximatives</w:t>
            </w:r>
          </w:p>
        </w:tc>
        <w:tc>
          <w:tcPr>
            <w:tcW w:w="3270" w:type="dxa"/>
            <w:shd w:val="clear" w:color="auto" w:fill="BE6DE6"/>
          </w:tcPr>
          <w:p w14:paraId="00000030" w14:textId="77777777" w:rsidR="00D11652" w:rsidRDefault="00000000">
            <w:pPr>
              <w:pBdr>
                <w:top w:val="nil"/>
                <w:left w:val="nil"/>
                <w:bottom w:val="nil"/>
                <w:right w:val="nil"/>
                <w:between w:val="nil"/>
              </w:pBdr>
              <w:ind w:left="43"/>
              <w:rPr>
                <w:rFonts w:ascii="Arial" w:eastAsia="Arial" w:hAnsi="Arial" w:cs="Arial"/>
                <w:b/>
                <w:color w:val="FFFFFF"/>
                <w:sz w:val="20"/>
                <w:szCs w:val="20"/>
              </w:rPr>
            </w:pPr>
            <w:r>
              <w:rPr>
                <w:rFonts w:ascii="Arial" w:eastAsia="Arial" w:hAnsi="Arial" w:cs="Arial"/>
                <w:b/>
                <w:color w:val="FFFFFF"/>
                <w:sz w:val="20"/>
                <w:szCs w:val="20"/>
              </w:rPr>
              <w:t xml:space="preserve">Noms </w:t>
            </w:r>
          </w:p>
        </w:tc>
        <w:tc>
          <w:tcPr>
            <w:tcW w:w="6930" w:type="dxa"/>
            <w:shd w:val="clear" w:color="auto" w:fill="BE6DE6"/>
          </w:tcPr>
          <w:p w14:paraId="00000031" w14:textId="77777777" w:rsidR="00D11652" w:rsidRDefault="00D11652">
            <w:pPr>
              <w:pBdr>
                <w:top w:val="nil"/>
                <w:left w:val="nil"/>
                <w:bottom w:val="nil"/>
                <w:right w:val="nil"/>
                <w:between w:val="nil"/>
              </w:pBdr>
              <w:ind w:left="185"/>
              <w:rPr>
                <w:rFonts w:ascii="Arial" w:eastAsia="Arial" w:hAnsi="Arial" w:cs="Arial"/>
                <w:color w:val="FFFFFF"/>
                <w:sz w:val="20"/>
                <w:szCs w:val="20"/>
              </w:rPr>
            </w:pPr>
          </w:p>
        </w:tc>
      </w:tr>
      <w:tr w:rsidR="00D11652" w14:paraId="71B7F8E5" w14:textId="77777777">
        <w:tc>
          <w:tcPr>
            <w:tcW w:w="3255" w:type="dxa"/>
            <w:shd w:val="clear" w:color="auto" w:fill="F4EDF7"/>
          </w:tcPr>
          <w:p w14:paraId="00000032" w14:textId="77777777" w:rsidR="00D11652" w:rsidRDefault="00D11652">
            <w:pPr>
              <w:pBdr>
                <w:top w:val="nil"/>
                <w:left w:val="nil"/>
                <w:bottom w:val="nil"/>
                <w:right w:val="nil"/>
                <w:between w:val="nil"/>
              </w:pBdr>
              <w:ind w:left="43"/>
              <w:rPr>
                <w:rFonts w:ascii="Arial" w:eastAsia="Arial" w:hAnsi="Arial" w:cs="Arial"/>
                <w:color w:val="000000"/>
                <w:sz w:val="20"/>
                <w:szCs w:val="20"/>
              </w:rPr>
            </w:pPr>
          </w:p>
        </w:tc>
        <w:tc>
          <w:tcPr>
            <w:tcW w:w="3270" w:type="dxa"/>
            <w:shd w:val="clear" w:color="auto" w:fill="F4EDF7"/>
          </w:tcPr>
          <w:p w14:paraId="00000033"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le Paléolithique</w:t>
            </w:r>
          </w:p>
        </w:tc>
        <w:tc>
          <w:tcPr>
            <w:tcW w:w="6930" w:type="dxa"/>
            <w:vMerge w:val="restart"/>
            <w:shd w:val="clear" w:color="auto" w:fill="F4EDF7"/>
          </w:tcPr>
          <w:p w14:paraId="00000034" w14:textId="77777777" w:rsidR="00D11652" w:rsidRDefault="00000000">
            <w:pPr>
              <w:pBdr>
                <w:top w:val="nil"/>
                <w:left w:val="nil"/>
                <w:bottom w:val="nil"/>
                <w:right w:val="nil"/>
                <w:between w:val="nil"/>
              </w:pBdr>
              <w:ind w:left="40"/>
              <w:rPr>
                <w:rFonts w:ascii="Arial" w:eastAsia="Arial" w:hAnsi="Arial" w:cs="Arial"/>
                <w:color w:val="000000"/>
                <w:sz w:val="20"/>
                <w:szCs w:val="20"/>
              </w:rPr>
            </w:pPr>
            <w:r>
              <w:rPr>
                <w:rFonts w:ascii="Arial" w:eastAsia="Arial" w:hAnsi="Arial" w:cs="Arial"/>
                <w:color w:val="000000"/>
                <w:sz w:val="20"/>
                <w:szCs w:val="20"/>
              </w:rPr>
              <w:t>La préhistoire</w:t>
            </w:r>
          </w:p>
        </w:tc>
      </w:tr>
      <w:tr w:rsidR="00D11652" w14:paraId="39D452EA" w14:textId="77777777">
        <w:tc>
          <w:tcPr>
            <w:tcW w:w="3255" w:type="dxa"/>
            <w:shd w:val="clear" w:color="auto" w:fill="F4EDF7"/>
          </w:tcPr>
          <w:p w14:paraId="00000035"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10 000 ans av. J.-C.</w:t>
            </w:r>
          </w:p>
        </w:tc>
        <w:tc>
          <w:tcPr>
            <w:tcW w:w="3270" w:type="dxa"/>
            <w:shd w:val="clear" w:color="auto" w:fill="F4EDF7"/>
          </w:tcPr>
          <w:p w14:paraId="00000036"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 xml:space="preserve">le Néolithique </w:t>
            </w:r>
          </w:p>
        </w:tc>
        <w:tc>
          <w:tcPr>
            <w:tcW w:w="6930" w:type="dxa"/>
            <w:vMerge/>
            <w:shd w:val="clear" w:color="auto" w:fill="F4EDF7"/>
          </w:tcPr>
          <w:p w14:paraId="00000037" w14:textId="77777777" w:rsidR="00D11652" w:rsidRDefault="00D11652">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D11652" w14:paraId="217DC03D" w14:textId="77777777">
        <w:tc>
          <w:tcPr>
            <w:tcW w:w="3255" w:type="dxa"/>
            <w:shd w:val="clear" w:color="auto" w:fill="EACFF2"/>
          </w:tcPr>
          <w:p w14:paraId="00000038"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3 300 ans av. J.-C.</w:t>
            </w:r>
          </w:p>
        </w:tc>
        <w:tc>
          <w:tcPr>
            <w:tcW w:w="3270" w:type="dxa"/>
            <w:shd w:val="clear" w:color="auto" w:fill="EACFF2"/>
          </w:tcPr>
          <w:p w14:paraId="00000039"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l’Antiquité</w:t>
            </w:r>
          </w:p>
        </w:tc>
        <w:tc>
          <w:tcPr>
            <w:tcW w:w="6930" w:type="dxa"/>
            <w:vMerge w:val="restart"/>
            <w:shd w:val="clear" w:color="auto" w:fill="EACFF2"/>
          </w:tcPr>
          <w:p w14:paraId="0000003A" w14:textId="77777777" w:rsidR="00D11652" w:rsidRDefault="00000000">
            <w:pPr>
              <w:pBdr>
                <w:top w:val="nil"/>
                <w:left w:val="nil"/>
                <w:bottom w:val="nil"/>
                <w:right w:val="nil"/>
                <w:between w:val="nil"/>
              </w:pBdr>
              <w:ind w:left="40"/>
              <w:rPr>
                <w:rFonts w:ascii="Arial" w:eastAsia="Arial" w:hAnsi="Arial" w:cs="Arial"/>
                <w:color w:val="000000"/>
                <w:sz w:val="20"/>
                <w:szCs w:val="20"/>
              </w:rPr>
            </w:pPr>
            <w:r>
              <w:rPr>
                <w:rFonts w:ascii="Arial" w:eastAsia="Arial" w:hAnsi="Arial" w:cs="Arial"/>
                <w:color w:val="000000"/>
                <w:sz w:val="20"/>
                <w:szCs w:val="20"/>
              </w:rPr>
              <w:t>L’histoire</w:t>
            </w:r>
          </w:p>
        </w:tc>
      </w:tr>
      <w:tr w:rsidR="00D11652" w14:paraId="7044A6D8" w14:textId="77777777">
        <w:tc>
          <w:tcPr>
            <w:tcW w:w="3255" w:type="dxa"/>
            <w:shd w:val="clear" w:color="auto" w:fill="EACFF2"/>
          </w:tcPr>
          <w:p w14:paraId="0000003B"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476 ans apr. J.-C.</w:t>
            </w:r>
          </w:p>
        </w:tc>
        <w:tc>
          <w:tcPr>
            <w:tcW w:w="3270" w:type="dxa"/>
            <w:shd w:val="clear" w:color="auto" w:fill="EACFF2"/>
          </w:tcPr>
          <w:p w14:paraId="0000003C"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le Moyen Âge</w:t>
            </w:r>
          </w:p>
        </w:tc>
        <w:tc>
          <w:tcPr>
            <w:tcW w:w="6930" w:type="dxa"/>
            <w:vMerge/>
            <w:shd w:val="clear" w:color="auto" w:fill="EACFF2"/>
          </w:tcPr>
          <w:p w14:paraId="0000003D" w14:textId="77777777" w:rsidR="00D11652" w:rsidRDefault="00D11652">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D11652" w14:paraId="14C19FA3" w14:textId="77777777">
        <w:tc>
          <w:tcPr>
            <w:tcW w:w="3255" w:type="dxa"/>
            <w:shd w:val="clear" w:color="auto" w:fill="EACFF2"/>
          </w:tcPr>
          <w:p w14:paraId="0000003E"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1492 ans apr. J.-C.</w:t>
            </w:r>
          </w:p>
        </w:tc>
        <w:tc>
          <w:tcPr>
            <w:tcW w:w="3270" w:type="dxa"/>
            <w:shd w:val="clear" w:color="auto" w:fill="EACFF2"/>
          </w:tcPr>
          <w:p w14:paraId="0000003F"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les Temps modernes</w:t>
            </w:r>
          </w:p>
        </w:tc>
        <w:tc>
          <w:tcPr>
            <w:tcW w:w="6930" w:type="dxa"/>
            <w:vMerge/>
            <w:shd w:val="clear" w:color="auto" w:fill="EACFF2"/>
          </w:tcPr>
          <w:p w14:paraId="00000040" w14:textId="77777777" w:rsidR="00D11652" w:rsidRDefault="00D11652">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D11652" w14:paraId="6315EABB" w14:textId="77777777">
        <w:tc>
          <w:tcPr>
            <w:tcW w:w="3255" w:type="dxa"/>
            <w:shd w:val="clear" w:color="auto" w:fill="EACFF2"/>
          </w:tcPr>
          <w:p w14:paraId="00000041"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1789 ans apr. J.-C.</w:t>
            </w:r>
          </w:p>
        </w:tc>
        <w:tc>
          <w:tcPr>
            <w:tcW w:w="3270" w:type="dxa"/>
            <w:shd w:val="clear" w:color="auto" w:fill="EACFF2"/>
          </w:tcPr>
          <w:p w14:paraId="00000042"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l’Époque contemporaine</w:t>
            </w:r>
          </w:p>
        </w:tc>
        <w:tc>
          <w:tcPr>
            <w:tcW w:w="6930" w:type="dxa"/>
            <w:vMerge/>
            <w:shd w:val="clear" w:color="auto" w:fill="EACFF2"/>
          </w:tcPr>
          <w:p w14:paraId="00000043" w14:textId="77777777" w:rsidR="00D11652" w:rsidRDefault="00D11652">
            <w:pPr>
              <w:widowControl w:val="0"/>
              <w:pBdr>
                <w:top w:val="nil"/>
                <w:left w:val="nil"/>
                <w:bottom w:val="nil"/>
                <w:right w:val="nil"/>
                <w:between w:val="nil"/>
              </w:pBdr>
              <w:spacing w:line="276" w:lineRule="auto"/>
              <w:rPr>
                <w:rFonts w:ascii="Arial" w:eastAsia="Arial" w:hAnsi="Arial" w:cs="Arial"/>
                <w:color w:val="000000"/>
                <w:sz w:val="20"/>
                <w:szCs w:val="20"/>
              </w:rPr>
            </w:pPr>
          </w:p>
        </w:tc>
      </w:tr>
    </w:tbl>
    <w:p w14:paraId="00000044" w14:textId="77777777" w:rsidR="00D11652" w:rsidRDefault="00D11652">
      <w:pPr>
        <w:pBdr>
          <w:top w:val="nil"/>
          <w:left w:val="nil"/>
          <w:bottom w:val="nil"/>
          <w:right w:val="nil"/>
          <w:between w:val="nil"/>
        </w:pBdr>
        <w:spacing w:before="120"/>
        <w:ind w:left="-851"/>
        <w:rPr>
          <w:rFonts w:ascii="Arial" w:eastAsia="Arial" w:hAnsi="Arial" w:cs="Arial"/>
          <w:color w:val="000000"/>
        </w:rPr>
      </w:pPr>
    </w:p>
    <w:p w14:paraId="00000045" w14:textId="77777777" w:rsidR="00D11652" w:rsidRDefault="00000000">
      <w:pPr>
        <w:pBdr>
          <w:top w:val="nil"/>
          <w:left w:val="nil"/>
          <w:bottom w:val="nil"/>
          <w:right w:val="nil"/>
          <w:between w:val="nil"/>
        </w:pBdr>
        <w:spacing w:before="120"/>
        <w:ind w:left="-851" w:right="-1114"/>
        <w:rPr>
          <w:rFonts w:ascii="Arial" w:eastAsia="Arial" w:hAnsi="Arial" w:cs="Arial"/>
          <w:b/>
          <w:color w:val="000000"/>
          <w:sz w:val="22"/>
          <w:szCs w:val="22"/>
        </w:rPr>
      </w:pPr>
      <w:r>
        <w:rPr>
          <w:rFonts w:ascii="Arial" w:eastAsia="Arial" w:hAnsi="Arial" w:cs="Arial"/>
          <w:b/>
          <w:color w:val="000000"/>
          <w:sz w:val="22"/>
          <w:szCs w:val="22"/>
        </w:rPr>
        <w:t>Les périodes de l’histoire de l’art</w:t>
      </w:r>
    </w:p>
    <w:p w14:paraId="00000046" w14:textId="77777777" w:rsidR="00D11652" w:rsidRDefault="00000000">
      <w:pPr>
        <w:pBdr>
          <w:top w:val="nil"/>
          <w:left w:val="nil"/>
          <w:bottom w:val="nil"/>
          <w:right w:val="nil"/>
          <w:between w:val="nil"/>
        </w:pBdr>
        <w:spacing w:before="120"/>
        <w:ind w:left="-849" w:right="-1108"/>
        <w:rPr>
          <w:rFonts w:ascii="Arial" w:eastAsia="Arial" w:hAnsi="Arial" w:cs="Arial"/>
          <w:color w:val="000000"/>
          <w:sz w:val="22"/>
          <w:szCs w:val="22"/>
        </w:rPr>
      </w:pPr>
      <w:r>
        <w:rPr>
          <w:rFonts w:ascii="Arial" w:eastAsia="Arial" w:hAnsi="Arial" w:cs="Arial"/>
          <w:color w:val="000000"/>
          <w:sz w:val="22"/>
          <w:szCs w:val="22"/>
        </w:rPr>
        <w:t>À l’intérieur des époques de l’histoire sont intégrées les périodes de l’histoire de l’art.</w:t>
      </w:r>
    </w:p>
    <w:p w14:paraId="00000047" w14:textId="77777777" w:rsidR="00D11652" w:rsidRDefault="00000000">
      <w:pPr>
        <w:pBdr>
          <w:top w:val="nil"/>
          <w:left w:val="nil"/>
          <w:bottom w:val="nil"/>
          <w:right w:val="nil"/>
          <w:between w:val="nil"/>
        </w:pBdr>
        <w:spacing w:before="120"/>
        <w:ind w:left="-849" w:right="-1108"/>
        <w:rPr>
          <w:rFonts w:ascii="Arial" w:eastAsia="Arial" w:hAnsi="Arial" w:cs="Arial"/>
          <w:color w:val="000000"/>
        </w:rPr>
      </w:pPr>
      <w:r>
        <w:rPr>
          <w:rFonts w:ascii="Arial" w:eastAsia="Arial" w:hAnsi="Arial" w:cs="Arial"/>
          <w:color w:val="000000"/>
          <w:sz w:val="22"/>
          <w:szCs w:val="22"/>
        </w:rPr>
        <w:t>Durant l’époque de la préhistoire apparaissent l’art néolithique qui comprend la décoration d’objets utilitaires, ensuite l’art pariétal (dessins sur les parois des grottes ou des abris sous-terrain), l’art rupestre (dessins, peintures, gravures dans les grottes et sur les rochers en plein air), les premiers pétroglyphes (dessins symboliques ou écritures gravés sur la pierre), les constructions mégalithiques (monuments en pierre dont les dolmens, pierres dressées à la verticale et les menhirs, tables de pierre).</w:t>
      </w:r>
      <w:r>
        <w:rPr>
          <w:rFonts w:ascii="Arial" w:eastAsia="Arial" w:hAnsi="Arial" w:cs="Arial"/>
          <w:color w:val="000000"/>
        </w:rPr>
        <w:br/>
      </w:r>
    </w:p>
    <w:tbl>
      <w:tblPr>
        <w:tblStyle w:val="a2"/>
        <w:tblW w:w="13500" w:type="dxa"/>
        <w:tblInd w:w="-823" w:type="dxa"/>
        <w:tblBorders>
          <w:top w:val="single" w:sz="4" w:space="0" w:color="5F497A"/>
          <w:left w:val="single" w:sz="4" w:space="0" w:color="5F497A"/>
          <w:bottom w:val="single" w:sz="4" w:space="0" w:color="5F497A"/>
          <w:right w:val="single" w:sz="4" w:space="0" w:color="5F497A"/>
          <w:insideH w:val="single" w:sz="4" w:space="0" w:color="5F497A"/>
          <w:insideV w:val="single" w:sz="4" w:space="0" w:color="5F497A"/>
        </w:tblBorders>
        <w:tblLayout w:type="fixed"/>
        <w:tblLook w:val="0400" w:firstRow="0" w:lastRow="0" w:firstColumn="0" w:lastColumn="0" w:noHBand="0" w:noVBand="1"/>
      </w:tblPr>
      <w:tblGrid>
        <w:gridCol w:w="3090"/>
        <w:gridCol w:w="3405"/>
        <w:gridCol w:w="7005"/>
      </w:tblGrid>
      <w:tr w:rsidR="00D11652" w14:paraId="5ADB02D1" w14:textId="77777777">
        <w:tc>
          <w:tcPr>
            <w:tcW w:w="3090" w:type="dxa"/>
            <w:shd w:val="clear" w:color="auto" w:fill="BE6DE6"/>
          </w:tcPr>
          <w:p w14:paraId="00000048" w14:textId="77777777" w:rsidR="00D11652" w:rsidRDefault="00000000">
            <w:pPr>
              <w:pBdr>
                <w:top w:val="nil"/>
                <w:left w:val="nil"/>
                <w:bottom w:val="nil"/>
                <w:right w:val="nil"/>
                <w:between w:val="nil"/>
              </w:pBdr>
              <w:ind w:left="43"/>
              <w:rPr>
                <w:rFonts w:ascii="Arial" w:eastAsia="Arial" w:hAnsi="Arial" w:cs="Arial"/>
                <w:b/>
                <w:color w:val="FFFFFF"/>
                <w:sz w:val="20"/>
                <w:szCs w:val="20"/>
              </w:rPr>
            </w:pPr>
            <w:r>
              <w:rPr>
                <w:rFonts w:ascii="Arial" w:eastAsia="Arial" w:hAnsi="Arial" w:cs="Arial"/>
                <w:b/>
                <w:color w:val="FFFFFF"/>
                <w:sz w:val="20"/>
                <w:szCs w:val="20"/>
              </w:rPr>
              <w:t>Dates approximatives</w:t>
            </w:r>
          </w:p>
        </w:tc>
        <w:tc>
          <w:tcPr>
            <w:tcW w:w="3405" w:type="dxa"/>
            <w:shd w:val="clear" w:color="auto" w:fill="BE6DE6"/>
          </w:tcPr>
          <w:p w14:paraId="00000049" w14:textId="77777777" w:rsidR="00D11652" w:rsidRDefault="00000000">
            <w:pPr>
              <w:pBdr>
                <w:top w:val="nil"/>
                <w:left w:val="nil"/>
                <w:bottom w:val="nil"/>
                <w:right w:val="nil"/>
                <w:between w:val="nil"/>
              </w:pBdr>
              <w:ind w:left="43"/>
              <w:rPr>
                <w:rFonts w:ascii="Arial" w:eastAsia="Arial" w:hAnsi="Arial" w:cs="Arial"/>
                <w:b/>
                <w:color w:val="FFFFFF"/>
                <w:sz w:val="20"/>
                <w:szCs w:val="20"/>
              </w:rPr>
            </w:pPr>
            <w:r>
              <w:rPr>
                <w:rFonts w:ascii="Arial" w:eastAsia="Arial" w:hAnsi="Arial" w:cs="Arial"/>
                <w:b/>
                <w:color w:val="FFFFFF"/>
                <w:sz w:val="20"/>
                <w:szCs w:val="20"/>
              </w:rPr>
              <w:t>Noms de l’époque de l’histoire</w:t>
            </w:r>
          </w:p>
        </w:tc>
        <w:tc>
          <w:tcPr>
            <w:tcW w:w="7005" w:type="dxa"/>
            <w:shd w:val="clear" w:color="auto" w:fill="BE6DE6"/>
          </w:tcPr>
          <w:p w14:paraId="0000004A" w14:textId="77777777" w:rsidR="00D11652" w:rsidRDefault="00000000">
            <w:pPr>
              <w:pBdr>
                <w:top w:val="nil"/>
                <w:left w:val="nil"/>
                <w:bottom w:val="nil"/>
                <w:right w:val="nil"/>
                <w:between w:val="nil"/>
              </w:pBdr>
              <w:ind w:left="43"/>
              <w:rPr>
                <w:rFonts w:ascii="Arial" w:eastAsia="Arial" w:hAnsi="Arial" w:cs="Arial"/>
                <w:b/>
                <w:color w:val="FFFFFF"/>
                <w:sz w:val="20"/>
                <w:szCs w:val="20"/>
              </w:rPr>
            </w:pPr>
            <w:r>
              <w:rPr>
                <w:rFonts w:ascii="Arial" w:eastAsia="Arial" w:hAnsi="Arial" w:cs="Arial"/>
                <w:b/>
                <w:color w:val="FFFFFF"/>
                <w:sz w:val="20"/>
                <w:szCs w:val="20"/>
              </w:rPr>
              <w:t>Quelques grands mouvements dans l’histoire de l’art</w:t>
            </w:r>
          </w:p>
        </w:tc>
      </w:tr>
      <w:tr w:rsidR="00D11652" w14:paraId="1F07E192" w14:textId="77777777">
        <w:tc>
          <w:tcPr>
            <w:tcW w:w="3090" w:type="dxa"/>
            <w:shd w:val="clear" w:color="auto" w:fill="EACFF2"/>
          </w:tcPr>
          <w:p w14:paraId="0000004B"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3 300 ans av. J.-C.</w:t>
            </w:r>
          </w:p>
        </w:tc>
        <w:tc>
          <w:tcPr>
            <w:tcW w:w="3405" w:type="dxa"/>
            <w:shd w:val="clear" w:color="auto" w:fill="EACFF2"/>
          </w:tcPr>
          <w:p w14:paraId="0000004C"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l’Antiquité</w:t>
            </w:r>
          </w:p>
        </w:tc>
        <w:tc>
          <w:tcPr>
            <w:tcW w:w="7005" w:type="dxa"/>
            <w:shd w:val="clear" w:color="auto" w:fill="EACFF2"/>
          </w:tcPr>
          <w:p w14:paraId="0000004D"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 xml:space="preserve">L’art de : l’Égypte et la Mésopotamie, la Grèce et la Rome antique, </w:t>
            </w:r>
            <w:r>
              <w:rPr>
                <w:rFonts w:ascii="Arial" w:eastAsia="Arial" w:hAnsi="Arial" w:cs="Arial"/>
                <w:color w:val="000000"/>
                <w:sz w:val="20"/>
                <w:szCs w:val="20"/>
              </w:rPr>
              <w:br/>
              <w:t>et l’art oriental du IIe au XIIIe siècle, etc.</w:t>
            </w:r>
          </w:p>
        </w:tc>
      </w:tr>
      <w:tr w:rsidR="00D11652" w14:paraId="0C65691F" w14:textId="77777777">
        <w:tc>
          <w:tcPr>
            <w:tcW w:w="3090" w:type="dxa"/>
            <w:shd w:val="clear" w:color="auto" w:fill="EACFF2"/>
          </w:tcPr>
          <w:p w14:paraId="0000004E"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476 ans apr. J.-C.</w:t>
            </w:r>
          </w:p>
        </w:tc>
        <w:tc>
          <w:tcPr>
            <w:tcW w:w="3405" w:type="dxa"/>
            <w:shd w:val="clear" w:color="auto" w:fill="EACFF2"/>
          </w:tcPr>
          <w:p w14:paraId="0000004F"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le Moyen Âge</w:t>
            </w:r>
          </w:p>
        </w:tc>
        <w:tc>
          <w:tcPr>
            <w:tcW w:w="7005" w:type="dxa"/>
            <w:shd w:val="clear" w:color="auto" w:fill="EACFF2"/>
          </w:tcPr>
          <w:p w14:paraId="00000050"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L’art des chrétiens primitifs, de l’islam; l’art byzantin, roman et gothique, etc.</w:t>
            </w:r>
          </w:p>
        </w:tc>
      </w:tr>
      <w:tr w:rsidR="00D11652" w14:paraId="297E7DE4" w14:textId="77777777">
        <w:tc>
          <w:tcPr>
            <w:tcW w:w="3090" w:type="dxa"/>
            <w:shd w:val="clear" w:color="auto" w:fill="EACFF2"/>
          </w:tcPr>
          <w:p w14:paraId="00000051"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1492 ans apr. J.-C.</w:t>
            </w:r>
          </w:p>
        </w:tc>
        <w:tc>
          <w:tcPr>
            <w:tcW w:w="3405" w:type="dxa"/>
            <w:shd w:val="clear" w:color="auto" w:fill="EACFF2"/>
          </w:tcPr>
          <w:p w14:paraId="00000052"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les Temps modernes</w:t>
            </w:r>
          </w:p>
        </w:tc>
        <w:tc>
          <w:tcPr>
            <w:tcW w:w="7005" w:type="dxa"/>
            <w:shd w:val="clear" w:color="auto" w:fill="EACFF2"/>
          </w:tcPr>
          <w:p w14:paraId="00000053"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 xml:space="preserve">L’art de la Renaissance, l’art baroque et le néo-classicisme, le </w:t>
            </w:r>
            <w:r>
              <w:rPr>
                <w:rFonts w:ascii="Arial" w:eastAsia="Arial" w:hAnsi="Arial" w:cs="Arial"/>
                <w:sz w:val="20"/>
                <w:szCs w:val="20"/>
              </w:rPr>
              <w:t>romantisme</w:t>
            </w:r>
            <w:r>
              <w:rPr>
                <w:rFonts w:ascii="Arial" w:eastAsia="Arial" w:hAnsi="Arial" w:cs="Arial"/>
                <w:color w:val="000000"/>
                <w:sz w:val="20"/>
                <w:szCs w:val="20"/>
              </w:rPr>
              <w:t xml:space="preserve">, le réalisme, l’impressionnisme et l’art abstrait, etc. </w:t>
            </w:r>
          </w:p>
        </w:tc>
      </w:tr>
      <w:tr w:rsidR="00D11652" w14:paraId="74B04D12" w14:textId="77777777">
        <w:tc>
          <w:tcPr>
            <w:tcW w:w="3090" w:type="dxa"/>
            <w:shd w:val="clear" w:color="auto" w:fill="EACFF2"/>
          </w:tcPr>
          <w:p w14:paraId="00000054"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1789 ans apr. J.-C.</w:t>
            </w:r>
          </w:p>
        </w:tc>
        <w:tc>
          <w:tcPr>
            <w:tcW w:w="3405" w:type="dxa"/>
            <w:shd w:val="clear" w:color="auto" w:fill="EACFF2"/>
          </w:tcPr>
          <w:p w14:paraId="00000055"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L’Époque contemporaine</w:t>
            </w:r>
          </w:p>
        </w:tc>
        <w:tc>
          <w:tcPr>
            <w:tcW w:w="7005" w:type="dxa"/>
            <w:shd w:val="clear" w:color="auto" w:fill="EACFF2"/>
          </w:tcPr>
          <w:p w14:paraId="00000056" w14:textId="77777777" w:rsidR="00D11652" w:rsidRDefault="00000000">
            <w:pPr>
              <w:pBdr>
                <w:top w:val="nil"/>
                <w:left w:val="nil"/>
                <w:bottom w:val="nil"/>
                <w:right w:val="nil"/>
                <w:between w:val="nil"/>
              </w:pBdr>
              <w:ind w:left="43"/>
              <w:rPr>
                <w:rFonts w:ascii="Arial" w:eastAsia="Arial" w:hAnsi="Arial" w:cs="Arial"/>
                <w:color w:val="000000"/>
                <w:sz w:val="20"/>
                <w:szCs w:val="20"/>
              </w:rPr>
            </w:pPr>
            <w:r>
              <w:rPr>
                <w:rFonts w:ascii="Arial" w:eastAsia="Arial" w:hAnsi="Arial" w:cs="Arial"/>
                <w:color w:val="000000"/>
                <w:sz w:val="20"/>
                <w:szCs w:val="20"/>
              </w:rPr>
              <w:t xml:space="preserve">L’art social, les mouvements situationnistes, le minimalisme, l’art féministe, l’esthétique de la communication, l’art en ligne, Pixel Art, etc. </w:t>
            </w:r>
          </w:p>
        </w:tc>
      </w:tr>
    </w:tbl>
    <w:p w14:paraId="00000057" w14:textId="77777777" w:rsidR="00D11652" w:rsidRDefault="00D11652">
      <w:pPr>
        <w:spacing w:before="120"/>
        <w:ind w:left="-851" w:right="-1256"/>
        <w:rPr>
          <w:rFonts w:ascii="Arial" w:eastAsia="Arial" w:hAnsi="Arial" w:cs="Arial"/>
          <w:sz w:val="22"/>
          <w:szCs w:val="22"/>
        </w:rPr>
      </w:pPr>
    </w:p>
    <w:p w14:paraId="00000058" w14:textId="77777777" w:rsidR="00D11652" w:rsidRDefault="00000000">
      <w:pPr>
        <w:spacing w:before="120"/>
        <w:ind w:left="-851" w:right="-1256"/>
        <w:rPr>
          <w:rFonts w:ascii="Arial" w:eastAsia="Arial" w:hAnsi="Arial" w:cs="Arial"/>
          <w:b/>
          <w:sz w:val="22"/>
          <w:szCs w:val="22"/>
        </w:rPr>
      </w:pPr>
      <w:r>
        <w:rPr>
          <w:rFonts w:ascii="Arial" w:eastAsia="Arial" w:hAnsi="Arial" w:cs="Arial"/>
          <w:b/>
          <w:sz w:val="22"/>
          <w:szCs w:val="22"/>
        </w:rPr>
        <w:lastRenderedPageBreak/>
        <w:t>La datation au carbone 14 </w:t>
      </w:r>
    </w:p>
    <w:p w14:paraId="00000059" w14:textId="77777777" w:rsidR="00D11652" w:rsidRDefault="00000000">
      <w:pPr>
        <w:pBdr>
          <w:top w:val="nil"/>
          <w:left w:val="nil"/>
          <w:bottom w:val="nil"/>
          <w:right w:val="nil"/>
          <w:between w:val="nil"/>
        </w:pBdr>
        <w:ind w:left="-849" w:right="-1252"/>
        <w:rPr>
          <w:rFonts w:ascii="Arial" w:eastAsia="Arial" w:hAnsi="Arial" w:cs="Arial"/>
          <w:color w:val="000000"/>
          <w:sz w:val="22"/>
          <w:szCs w:val="22"/>
        </w:rPr>
      </w:pPr>
      <w:r>
        <w:rPr>
          <w:rFonts w:ascii="Arial" w:eastAsia="Arial" w:hAnsi="Arial" w:cs="Arial"/>
          <w:color w:val="000000"/>
          <w:sz w:val="22"/>
          <w:szCs w:val="22"/>
        </w:rPr>
        <w:t xml:space="preserve">Le système de datation au carbone est une méthode utilisée par les archéologues pour connaître ou du moins estimer l’âge des objets ou des événements qui remontent jusqu’à environ 50 000 ans. </w:t>
      </w:r>
    </w:p>
    <w:p w14:paraId="0000005A" w14:textId="77777777" w:rsidR="00D11652" w:rsidRDefault="00000000">
      <w:pPr>
        <w:pBdr>
          <w:top w:val="nil"/>
          <w:left w:val="nil"/>
          <w:bottom w:val="nil"/>
          <w:right w:val="nil"/>
          <w:between w:val="nil"/>
        </w:pBdr>
        <w:spacing w:before="200"/>
        <w:ind w:left="-849" w:right="-1252"/>
        <w:rPr>
          <w:rFonts w:ascii="Arial" w:eastAsia="Arial" w:hAnsi="Arial" w:cs="Arial"/>
          <w:color w:val="000000"/>
          <w:sz w:val="22"/>
          <w:szCs w:val="22"/>
        </w:rPr>
      </w:pPr>
      <w:r>
        <w:rPr>
          <w:rFonts w:ascii="Arial" w:eastAsia="Arial" w:hAnsi="Arial" w:cs="Arial"/>
          <w:sz w:val="22"/>
          <w:szCs w:val="22"/>
        </w:rPr>
        <w:t xml:space="preserve">« L’art pour l’art » : </w:t>
      </w:r>
      <w:r>
        <w:rPr>
          <w:rFonts w:ascii="Arial" w:eastAsia="Arial" w:hAnsi="Arial" w:cs="Arial"/>
          <w:color w:val="000000"/>
          <w:sz w:val="22"/>
          <w:szCs w:val="22"/>
        </w:rPr>
        <w:t xml:space="preserve">Cette expression veut dire que la valeur de l’art réside seulement dans sa beauté.  </w:t>
      </w:r>
    </w:p>
    <w:p w14:paraId="0000005B" w14:textId="77777777" w:rsidR="00D11652" w:rsidRDefault="00000000">
      <w:pPr>
        <w:spacing w:before="120"/>
        <w:ind w:left="-851" w:right="-1256"/>
        <w:rPr>
          <w:rFonts w:ascii="Arial" w:eastAsia="Arial" w:hAnsi="Arial" w:cs="Arial"/>
          <w:color w:val="000000"/>
          <w:sz w:val="22"/>
          <w:szCs w:val="22"/>
        </w:rPr>
      </w:pPr>
      <w:r>
        <w:rPr>
          <w:rFonts w:ascii="Arial" w:eastAsia="Arial" w:hAnsi="Arial" w:cs="Arial"/>
          <w:color w:val="000000"/>
          <w:sz w:val="22"/>
          <w:szCs w:val="22"/>
        </w:rPr>
        <w:t xml:space="preserve">Aujourd’hui, un consensus s’est dégagé pour reconnaître que l’art pariétal est la manifestation d’une pensée magique animée </w:t>
      </w:r>
      <w:r>
        <w:rPr>
          <w:rFonts w:ascii="Arial" w:eastAsia="Arial" w:hAnsi="Arial" w:cs="Arial"/>
          <w:color w:val="000000"/>
          <w:sz w:val="22"/>
          <w:szCs w:val="22"/>
        </w:rPr>
        <w:br/>
        <w:t>par une religiosité animiste-chamaniste</w:t>
      </w:r>
      <w:r>
        <w:rPr>
          <w:rFonts w:ascii="Arial" w:eastAsia="Arial" w:hAnsi="Arial" w:cs="Arial"/>
          <w:b/>
          <w:color w:val="000000"/>
          <w:sz w:val="22"/>
          <w:szCs w:val="22"/>
        </w:rPr>
        <w:t xml:space="preserve"> </w:t>
      </w:r>
      <w:r>
        <w:rPr>
          <w:rFonts w:ascii="Arial" w:eastAsia="Arial" w:hAnsi="Arial" w:cs="Arial"/>
          <w:color w:val="000000"/>
          <w:sz w:val="22"/>
          <w:szCs w:val="22"/>
        </w:rPr>
        <w:t>qui a été « la matrice originelle de toutes religions du monde ».</w:t>
      </w:r>
    </w:p>
    <w:p w14:paraId="0000005C" w14:textId="77777777" w:rsidR="00D11652" w:rsidRDefault="00000000">
      <w:pPr>
        <w:pBdr>
          <w:top w:val="nil"/>
          <w:left w:val="nil"/>
          <w:bottom w:val="nil"/>
          <w:right w:val="nil"/>
          <w:between w:val="nil"/>
        </w:pBdr>
        <w:spacing w:before="200" w:after="240"/>
        <w:ind w:left="-849" w:right="-1252"/>
        <w:rPr>
          <w:rFonts w:ascii="Arial" w:eastAsia="Arial" w:hAnsi="Arial" w:cs="Arial"/>
          <w:color w:val="000000"/>
          <w:sz w:val="22"/>
          <w:szCs w:val="22"/>
        </w:rPr>
      </w:pPr>
      <w:r>
        <w:rPr>
          <w:rFonts w:ascii="Arial" w:eastAsia="Arial" w:hAnsi="Arial" w:cs="Arial"/>
          <w:color w:val="000000"/>
          <w:sz w:val="22"/>
          <w:szCs w:val="22"/>
        </w:rPr>
        <w:t>Les premiers humains étaient des animistes, c’est-à-dire qu’ils croyaient que les éléments de la nature étaient animés par un esprit. </w:t>
      </w:r>
      <w:r>
        <w:rPr>
          <w:rFonts w:ascii="Arial" w:eastAsia="Arial" w:hAnsi="Arial" w:cs="Arial"/>
          <w:color w:val="000000"/>
          <w:sz w:val="22"/>
          <w:szCs w:val="22"/>
        </w:rPr>
        <w:br/>
        <w:t xml:space="preserve">Les phénomènes naturels qui leur étaient à la fois merveilleux et incompréhensibles, pouvaient être interprétés seulement par </w:t>
      </w:r>
      <w:r>
        <w:rPr>
          <w:rFonts w:ascii="Arial" w:eastAsia="Arial" w:hAnsi="Arial" w:cs="Arial"/>
          <w:color w:val="000000"/>
          <w:sz w:val="22"/>
          <w:szCs w:val="22"/>
        </w:rPr>
        <w:br/>
        <w:t xml:space="preserve">des chamans, guérisseurs ou visionnaires qui pouvaient communiquer avec les esprits. Cette compréhension du monde par </w:t>
      </w:r>
      <w:r>
        <w:rPr>
          <w:rFonts w:ascii="Arial" w:eastAsia="Arial" w:hAnsi="Arial" w:cs="Arial"/>
          <w:color w:val="000000"/>
          <w:sz w:val="22"/>
          <w:szCs w:val="22"/>
        </w:rPr>
        <w:br/>
        <w:t xml:space="preserve">des expériences spirituelles ou symboliques, telles qu’elles sont représentées dans l’art pariétal, sont les premières initiatives </w:t>
      </w:r>
      <w:r>
        <w:rPr>
          <w:rFonts w:ascii="Arial" w:eastAsia="Arial" w:hAnsi="Arial" w:cs="Arial"/>
          <w:color w:val="000000"/>
          <w:sz w:val="22"/>
          <w:szCs w:val="22"/>
        </w:rPr>
        <w:br/>
        <w:t>de l’être humain envers les religions proprement dites.</w:t>
      </w:r>
    </w:p>
    <w:p w14:paraId="0000005D" w14:textId="77777777" w:rsidR="00D11652" w:rsidRDefault="00000000">
      <w:pPr>
        <w:ind w:left="-851"/>
        <w:rPr>
          <w:rFonts w:ascii="Arial" w:eastAsia="Arial" w:hAnsi="Arial" w:cs="Arial"/>
          <w:b/>
          <w:i/>
          <w:sz w:val="30"/>
          <w:szCs w:val="30"/>
        </w:rPr>
      </w:pPr>
      <w:r>
        <w:rPr>
          <w:rFonts w:ascii="Arial" w:eastAsia="Arial" w:hAnsi="Arial" w:cs="Arial"/>
          <w:b/>
          <w:color w:val="953AEE"/>
          <w:sz w:val="32"/>
          <w:szCs w:val="32"/>
        </w:rPr>
        <w:t xml:space="preserve">La sédentarisation, la révolution néolithique  </w:t>
      </w:r>
    </w:p>
    <w:p w14:paraId="0000005E" w14:textId="77777777" w:rsidR="00D11652" w:rsidRDefault="00000000">
      <w:pPr>
        <w:spacing w:before="120"/>
        <w:ind w:left="-851"/>
        <w:rPr>
          <w:rFonts w:ascii="Arial" w:eastAsia="Arial" w:hAnsi="Arial" w:cs="Arial"/>
          <w:b/>
          <w:color w:val="000000"/>
          <w:sz w:val="22"/>
          <w:szCs w:val="22"/>
        </w:rPr>
      </w:pPr>
      <w:r>
        <w:rPr>
          <w:rFonts w:ascii="Arial" w:eastAsia="Arial" w:hAnsi="Arial" w:cs="Arial"/>
          <w:b/>
          <w:color w:val="000000"/>
          <w:sz w:val="22"/>
          <w:szCs w:val="22"/>
        </w:rPr>
        <w:t>La gestion du sacré</w:t>
      </w:r>
    </w:p>
    <w:p w14:paraId="0000005F" w14:textId="77777777" w:rsidR="00D11652" w:rsidRDefault="00000000">
      <w:pPr>
        <w:pBdr>
          <w:top w:val="nil"/>
          <w:left w:val="nil"/>
          <w:bottom w:val="nil"/>
          <w:right w:val="nil"/>
          <w:between w:val="nil"/>
        </w:pBdr>
        <w:ind w:left="-849" w:right="-1396"/>
        <w:rPr>
          <w:rFonts w:ascii="Arial" w:eastAsia="Arial" w:hAnsi="Arial" w:cs="Arial"/>
          <w:color w:val="000000"/>
          <w:sz w:val="22"/>
          <w:szCs w:val="22"/>
        </w:rPr>
      </w:pPr>
      <w:r>
        <w:rPr>
          <w:rFonts w:ascii="Arial" w:eastAsia="Arial" w:hAnsi="Arial" w:cs="Arial"/>
          <w:sz w:val="22"/>
          <w:szCs w:val="22"/>
        </w:rPr>
        <w:t>La</w:t>
      </w:r>
      <w:r>
        <w:rPr>
          <w:rFonts w:ascii="Arial" w:eastAsia="Arial" w:hAnsi="Arial" w:cs="Arial"/>
          <w:color w:val="000000"/>
          <w:sz w:val="22"/>
          <w:szCs w:val="22"/>
        </w:rPr>
        <w:t xml:space="preserve"> tentative de l’être humain qui ayant déjà fait l’expérience du sacré dès la préhistoire, veut continuer à en développer </w:t>
      </w:r>
      <w:r>
        <w:rPr>
          <w:rFonts w:ascii="Arial" w:eastAsia="Arial" w:hAnsi="Arial" w:cs="Arial"/>
          <w:color w:val="000000"/>
          <w:sz w:val="22"/>
          <w:szCs w:val="22"/>
        </w:rPr>
        <w:br/>
        <w:t xml:space="preserve">sa compréhension par des rituels et des mythes qui peu à peu </w:t>
      </w:r>
      <w:r>
        <w:rPr>
          <w:rFonts w:ascii="Arial" w:eastAsia="Arial" w:hAnsi="Arial" w:cs="Arial"/>
          <w:sz w:val="22"/>
          <w:szCs w:val="22"/>
        </w:rPr>
        <w:t>seront</w:t>
      </w:r>
      <w:r>
        <w:rPr>
          <w:rFonts w:ascii="Arial" w:eastAsia="Arial" w:hAnsi="Arial" w:cs="Arial"/>
          <w:color w:val="000000"/>
          <w:sz w:val="22"/>
          <w:szCs w:val="22"/>
        </w:rPr>
        <w:t xml:space="preserve"> à la base du mouvement religieux. La religion peut </w:t>
      </w:r>
      <w:r>
        <w:rPr>
          <w:rFonts w:ascii="Arial" w:eastAsia="Arial" w:hAnsi="Arial" w:cs="Arial"/>
          <w:color w:val="000000"/>
          <w:sz w:val="22"/>
          <w:szCs w:val="22"/>
        </w:rPr>
        <w:br/>
        <w:t>alors être définie comme la gestion de l’expérience du sacré.</w:t>
      </w:r>
    </w:p>
    <w:p w14:paraId="00000060" w14:textId="77777777" w:rsidR="00D11652" w:rsidRDefault="00000000">
      <w:pPr>
        <w:spacing w:before="120"/>
        <w:ind w:left="-851" w:right="-1398"/>
        <w:rPr>
          <w:rFonts w:ascii="Arial" w:eastAsia="Arial" w:hAnsi="Arial" w:cs="Arial"/>
          <w:b/>
          <w:sz w:val="22"/>
          <w:szCs w:val="22"/>
        </w:rPr>
      </w:pPr>
      <w:r>
        <w:rPr>
          <w:rFonts w:ascii="Arial" w:eastAsia="Arial" w:hAnsi="Arial" w:cs="Arial"/>
          <w:b/>
          <w:sz w:val="22"/>
          <w:szCs w:val="22"/>
        </w:rPr>
        <w:t>La glaciation quaternaire</w:t>
      </w:r>
    </w:p>
    <w:p w14:paraId="00000061" w14:textId="77777777" w:rsidR="00D11652" w:rsidRDefault="00000000">
      <w:pPr>
        <w:pBdr>
          <w:top w:val="nil"/>
          <w:left w:val="nil"/>
          <w:bottom w:val="nil"/>
          <w:right w:val="nil"/>
          <w:between w:val="nil"/>
        </w:pBdr>
        <w:ind w:left="-849" w:right="-1396"/>
        <w:rPr>
          <w:rFonts w:ascii="Arial" w:eastAsia="Arial" w:hAnsi="Arial" w:cs="Arial"/>
          <w:color w:val="000000"/>
          <w:sz w:val="22"/>
          <w:szCs w:val="22"/>
        </w:rPr>
      </w:pPr>
      <w:r>
        <w:rPr>
          <w:rFonts w:ascii="Arial" w:eastAsia="Arial" w:hAnsi="Arial" w:cs="Arial"/>
          <w:color w:val="000000"/>
          <w:sz w:val="22"/>
          <w:szCs w:val="22"/>
        </w:rPr>
        <w:t xml:space="preserve">L’ère quaternaire est une succession d’au moins 17 périodes de cycles rapides de refroidissement global du climat de durée </w:t>
      </w:r>
      <w:r>
        <w:rPr>
          <w:rFonts w:ascii="Arial" w:eastAsia="Arial" w:hAnsi="Arial" w:cs="Arial"/>
          <w:color w:val="000000"/>
          <w:sz w:val="22"/>
          <w:szCs w:val="22"/>
        </w:rPr>
        <w:br/>
        <w:t xml:space="preserve">de 50 000 à 100 000 ans qui sont séparées par des périodes interglaciaires. </w:t>
      </w:r>
    </w:p>
    <w:p w14:paraId="00000062" w14:textId="77777777" w:rsidR="00D11652" w:rsidRDefault="00000000">
      <w:pPr>
        <w:spacing w:before="120"/>
        <w:ind w:left="-851" w:right="-1398"/>
        <w:rPr>
          <w:rFonts w:ascii="Arial" w:eastAsia="Arial" w:hAnsi="Arial" w:cs="Arial"/>
          <w:sz w:val="22"/>
          <w:szCs w:val="22"/>
        </w:rPr>
      </w:pPr>
      <w:r>
        <w:rPr>
          <w:rFonts w:ascii="Arial" w:eastAsia="Arial" w:hAnsi="Arial" w:cs="Arial"/>
          <w:b/>
          <w:sz w:val="22"/>
          <w:szCs w:val="22"/>
        </w:rPr>
        <w:t>Les Hellènes, hellénique, hellénistique</w:t>
      </w:r>
      <w:r>
        <w:rPr>
          <w:rFonts w:ascii="Arial" w:eastAsia="Arial" w:hAnsi="Arial" w:cs="Arial"/>
          <w:sz w:val="22"/>
          <w:szCs w:val="22"/>
        </w:rPr>
        <w:t xml:space="preserve"> </w:t>
      </w:r>
    </w:p>
    <w:p w14:paraId="00000063" w14:textId="77777777" w:rsidR="00D11652" w:rsidRDefault="00000000">
      <w:pPr>
        <w:pBdr>
          <w:top w:val="nil"/>
          <w:left w:val="nil"/>
          <w:bottom w:val="nil"/>
          <w:right w:val="nil"/>
          <w:between w:val="nil"/>
        </w:pBdr>
        <w:ind w:left="-849" w:right="-1396"/>
        <w:rPr>
          <w:rFonts w:ascii="Arial" w:eastAsia="Arial" w:hAnsi="Arial" w:cs="Arial"/>
          <w:color w:val="202124"/>
          <w:sz w:val="22"/>
          <w:szCs w:val="22"/>
          <w:highlight w:val="white"/>
        </w:rPr>
      </w:pPr>
      <w:r>
        <w:rPr>
          <w:rFonts w:ascii="Arial" w:eastAsia="Arial" w:hAnsi="Arial" w:cs="Arial"/>
          <w:color w:val="202124"/>
          <w:sz w:val="22"/>
          <w:szCs w:val="22"/>
          <w:highlight w:val="white"/>
        </w:rPr>
        <w:t xml:space="preserve">Un exemple de religion antique est la religion de la civilisation grecque, un système polythéiste, n’ayant aucune croyance fixe ni de texte sacré. Il s’agit plutôt de traditions rituelles dégagées plus ou moins de récits mythologiques. Selon la pensée hellénique (les Grecs sont aussi appelés les « Hellènes » à ce temps), les dieux existaient et pouvaient influencer les affaires humaines et ils accueillaient </w:t>
      </w:r>
      <w:r>
        <w:rPr>
          <w:rFonts w:ascii="Arial" w:eastAsia="Arial" w:hAnsi="Arial" w:cs="Arial"/>
          <w:color w:val="202124"/>
          <w:sz w:val="22"/>
          <w:szCs w:val="22"/>
          <w:highlight w:val="white"/>
        </w:rPr>
        <w:br/>
        <w:t xml:space="preserve">et répondaient aux actes de piété et de culte. </w:t>
      </w:r>
    </w:p>
    <w:p w14:paraId="00000064" w14:textId="77777777" w:rsidR="00D11652" w:rsidRDefault="00000000">
      <w:pPr>
        <w:pBdr>
          <w:top w:val="nil"/>
          <w:left w:val="nil"/>
          <w:bottom w:val="nil"/>
          <w:right w:val="nil"/>
          <w:between w:val="nil"/>
        </w:pBdr>
        <w:spacing w:before="200"/>
        <w:ind w:left="-849" w:right="-1396"/>
        <w:rPr>
          <w:rFonts w:ascii="Arial" w:eastAsia="Arial" w:hAnsi="Arial" w:cs="Arial"/>
          <w:sz w:val="22"/>
          <w:szCs w:val="22"/>
        </w:rPr>
      </w:pPr>
      <w:r>
        <w:br w:type="page"/>
      </w:r>
    </w:p>
    <w:p w14:paraId="00000065" w14:textId="77777777" w:rsidR="00D11652" w:rsidRDefault="00000000">
      <w:pPr>
        <w:pBdr>
          <w:top w:val="nil"/>
          <w:left w:val="nil"/>
          <w:bottom w:val="nil"/>
          <w:right w:val="nil"/>
          <w:between w:val="nil"/>
        </w:pBdr>
        <w:spacing w:before="200"/>
        <w:ind w:left="-849" w:right="-1396"/>
        <w:rPr>
          <w:rFonts w:ascii="Arial" w:eastAsia="Arial" w:hAnsi="Arial" w:cs="Arial"/>
          <w:color w:val="000000"/>
          <w:sz w:val="22"/>
          <w:szCs w:val="22"/>
        </w:rPr>
      </w:pPr>
      <w:r>
        <w:rPr>
          <w:rFonts w:ascii="Arial" w:eastAsia="Arial" w:hAnsi="Arial" w:cs="Arial"/>
          <w:color w:val="000000"/>
          <w:sz w:val="22"/>
          <w:szCs w:val="22"/>
        </w:rPr>
        <w:lastRenderedPageBreak/>
        <w:t xml:space="preserve">Quant au mot hellénistique, à ne pas confondre avec le mot hellénique. Il y eut quatre périodes historiques de la civilisation grecque : l’époque archaïque, l’époque classique et l’époque hellénistique. Pendant ce temps, de l’an 1200 à l’an 3 av. J.-C., les Grecs étaient maîtres de la Méditerranée.  L’empire romain les suivra dominant jusqu’en l’an 500 apr. J.-C., lorsque commence l’ère historique </w:t>
      </w:r>
      <w:r>
        <w:rPr>
          <w:rFonts w:ascii="Arial" w:eastAsia="Arial" w:hAnsi="Arial" w:cs="Arial"/>
          <w:color w:val="000000"/>
          <w:sz w:val="22"/>
          <w:szCs w:val="22"/>
        </w:rPr>
        <w:br/>
        <w:t xml:space="preserve">du Moyen Âge. </w:t>
      </w:r>
    </w:p>
    <w:p w14:paraId="00000066" w14:textId="77777777" w:rsidR="00D11652" w:rsidRDefault="00000000">
      <w:pPr>
        <w:pBdr>
          <w:top w:val="nil"/>
          <w:left w:val="nil"/>
          <w:bottom w:val="nil"/>
          <w:right w:val="nil"/>
          <w:between w:val="nil"/>
        </w:pBdr>
        <w:spacing w:before="120"/>
        <w:ind w:left="-851" w:right="-1398"/>
        <w:rPr>
          <w:rFonts w:ascii="Arial" w:eastAsia="Arial" w:hAnsi="Arial" w:cs="Arial"/>
          <w:b/>
          <w:color w:val="000000"/>
          <w:sz w:val="22"/>
          <w:szCs w:val="22"/>
        </w:rPr>
      </w:pPr>
      <w:r>
        <w:rPr>
          <w:rFonts w:ascii="Arial" w:eastAsia="Arial" w:hAnsi="Arial" w:cs="Arial"/>
          <w:b/>
          <w:color w:val="000000"/>
          <w:sz w:val="22"/>
          <w:szCs w:val="22"/>
        </w:rPr>
        <w:t>La civilisation minoenne</w:t>
      </w:r>
    </w:p>
    <w:p w14:paraId="00000067" w14:textId="77777777" w:rsidR="00D11652" w:rsidRDefault="00000000">
      <w:pPr>
        <w:pBdr>
          <w:top w:val="nil"/>
          <w:left w:val="nil"/>
          <w:bottom w:val="nil"/>
          <w:right w:val="nil"/>
          <w:between w:val="nil"/>
        </w:pBdr>
        <w:ind w:left="-849" w:right="-1396"/>
        <w:rPr>
          <w:rFonts w:ascii="Arial" w:eastAsia="Arial" w:hAnsi="Arial" w:cs="Arial"/>
          <w:color w:val="000000"/>
          <w:sz w:val="22"/>
          <w:szCs w:val="22"/>
        </w:rPr>
      </w:pPr>
      <w:r>
        <w:rPr>
          <w:rFonts w:ascii="Arial" w:eastAsia="Arial" w:hAnsi="Arial" w:cs="Arial"/>
          <w:color w:val="000000"/>
          <w:sz w:val="22"/>
          <w:szCs w:val="22"/>
        </w:rPr>
        <w:t>Civilisation antique des îles de Crête, de Santorin et la région de la mer Égée, au sud de la Grèce de 2700 à 1200 av. J.-C.</w:t>
      </w:r>
    </w:p>
    <w:p w14:paraId="00000068" w14:textId="77777777" w:rsidR="00D11652" w:rsidRDefault="00000000">
      <w:pPr>
        <w:pBdr>
          <w:top w:val="nil"/>
          <w:left w:val="nil"/>
          <w:bottom w:val="nil"/>
          <w:right w:val="nil"/>
          <w:between w:val="nil"/>
        </w:pBdr>
        <w:spacing w:before="120"/>
        <w:ind w:left="-851" w:right="-1398"/>
        <w:rPr>
          <w:rFonts w:ascii="Arial" w:eastAsia="Arial" w:hAnsi="Arial" w:cs="Arial"/>
          <w:b/>
          <w:color w:val="000000"/>
          <w:sz w:val="22"/>
          <w:szCs w:val="22"/>
        </w:rPr>
      </w:pPr>
      <w:r>
        <w:rPr>
          <w:rFonts w:ascii="Arial" w:eastAsia="Arial" w:hAnsi="Arial" w:cs="Arial"/>
          <w:b/>
          <w:color w:val="000000"/>
          <w:sz w:val="22"/>
          <w:szCs w:val="22"/>
        </w:rPr>
        <w:t>Le panthéon</w:t>
      </w:r>
    </w:p>
    <w:p w14:paraId="00000069" w14:textId="77777777" w:rsidR="00D11652" w:rsidRDefault="00000000">
      <w:pPr>
        <w:pBdr>
          <w:top w:val="nil"/>
          <w:left w:val="nil"/>
          <w:bottom w:val="nil"/>
          <w:right w:val="nil"/>
          <w:between w:val="nil"/>
        </w:pBdr>
        <w:ind w:left="-849" w:right="-1396"/>
        <w:rPr>
          <w:rFonts w:ascii="Arial" w:eastAsia="Arial" w:hAnsi="Arial" w:cs="Arial"/>
          <w:color w:val="000000"/>
          <w:sz w:val="22"/>
          <w:szCs w:val="22"/>
        </w:rPr>
      </w:pPr>
      <w:r>
        <w:rPr>
          <w:rFonts w:ascii="Arial" w:eastAsia="Arial" w:hAnsi="Arial" w:cs="Arial"/>
          <w:sz w:val="22"/>
          <w:szCs w:val="22"/>
        </w:rPr>
        <w:t>L</w:t>
      </w:r>
      <w:r>
        <w:rPr>
          <w:rFonts w:ascii="Arial" w:eastAsia="Arial" w:hAnsi="Arial" w:cs="Arial"/>
          <w:color w:val="000000"/>
          <w:sz w:val="22"/>
          <w:szCs w:val="22"/>
        </w:rPr>
        <w:t xml:space="preserve">’ensemble des dieux d’une mythologie ou d’une religion </w:t>
      </w:r>
    </w:p>
    <w:p w14:paraId="0000006A" w14:textId="77777777" w:rsidR="00D11652" w:rsidRDefault="00000000">
      <w:pPr>
        <w:pBdr>
          <w:top w:val="nil"/>
          <w:left w:val="nil"/>
          <w:bottom w:val="nil"/>
          <w:right w:val="nil"/>
          <w:between w:val="nil"/>
        </w:pBdr>
        <w:spacing w:before="120"/>
        <w:ind w:left="-851" w:right="-1398"/>
        <w:rPr>
          <w:rFonts w:ascii="Arial" w:eastAsia="Arial" w:hAnsi="Arial" w:cs="Arial"/>
          <w:b/>
          <w:color w:val="000000"/>
          <w:sz w:val="22"/>
          <w:szCs w:val="22"/>
        </w:rPr>
      </w:pPr>
      <w:r>
        <w:rPr>
          <w:rFonts w:ascii="Arial" w:eastAsia="Arial" w:hAnsi="Arial" w:cs="Arial"/>
          <w:b/>
          <w:color w:val="000000"/>
          <w:sz w:val="22"/>
          <w:szCs w:val="22"/>
        </w:rPr>
        <w:t>Religion monothéiste, polythéiste</w:t>
      </w:r>
    </w:p>
    <w:p w14:paraId="0000006B" w14:textId="77777777" w:rsidR="00D11652" w:rsidRDefault="00000000">
      <w:pPr>
        <w:pBdr>
          <w:top w:val="nil"/>
          <w:left w:val="nil"/>
          <w:bottom w:val="nil"/>
          <w:right w:val="nil"/>
          <w:between w:val="nil"/>
        </w:pBdr>
        <w:ind w:left="-849" w:right="-1396"/>
        <w:rPr>
          <w:rFonts w:ascii="Arial" w:eastAsia="Arial" w:hAnsi="Arial" w:cs="Arial"/>
          <w:color w:val="000000"/>
          <w:sz w:val="22"/>
          <w:szCs w:val="22"/>
        </w:rPr>
      </w:pPr>
      <w:r>
        <w:rPr>
          <w:rFonts w:ascii="Arial" w:eastAsia="Arial" w:hAnsi="Arial" w:cs="Arial"/>
          <w:color w:val="000000"/>
          <w:sz w:val="22"/>
          <w:szCs w:val="22"/>
        </w:rPr>
        <w:t>Le monothéisme admet l’existence d’un seul dieu tandis que le polythéisme est la croyance selon laquelle il y a plusieurs divinités.</w:t>
      </w:r>
    </w:p>
    <w:p w14:paraId="0000006C" w14:textId="77777777" w:rsidR="00D11652" w:rsidRDefault="00000000">
      <w:pPr>
        <w:pBdr>
          <w:top w:val="nil"/>
          <w:left w:val="nil"/>
          <w:bottom w:val="nil"/>
          <w:right w:val="nil"/>
          <w:between w:val="nil"/>
        </w:pBdr>
        <w:spacing w:before="120"/>
        <w:ind w:left="-851"/>
        <w:rPr>
          <w:rFonts w:ascii="Arial" w:eastAsia="Arial" w:hAnsi="Arial" w:cs="Arial"/>
          <w:b/>
          <w:color w:val="000000"/>
          <w:sz w:val="22"/>
          <w:szCs w:val="22"/>
        </w:rPr>
      </w:pPr>
      <w:r>
        <w:rPr>
          <w:rFonts w:ascii="Arial" w:eastAsia="Arial" w:hAnsi="Arial" w:cs="Arial"/>
          <w:b/>
          <w:color w:val="000000"/>
          <w:sz w:val="22"/>
          <w:szCs w:val="22"/>
        </w:rPr>
        <w:t>La théogonie</w:t>
      </w:r>
    </w:p>
    <w:p w14:paraId="0000006D" w14:textId="77777777" w:rsidR="00D11652" w:rsidRDefault="00000000">
      <w:pPr>
        <w:pBdr>
          <w:top w:val="nil"/>
          <w:left w:val="nil"/>
          <w:bottom w:val="nil"/>
          <w:right w:val="nil"/>
          <w:between w:val="nil"/>
        </w:pBdr>
        <w:spacing w:after="240"/>
        <w:ind w:left="-849"/>
        <w:rPr>
          <w:rFonts w:ascii="Arial" w:eastAsia="Arial" w:hAnsi="Arial" w:cs="Arial"/>
          <w:color w:val="000000"/>
          <w:sz w:val="22"/>
          <w:szCs w:val="22"/>
        </w:rPr>
      </w:pPr>
      <w:r>
        <w:rPr>
          <w:rFonts w:ascii="Arial" w:eastAsia="Arial" w:hAnsi="Arial" w:cs="Arial"/>
          <w:sz w:val="22"/>
          <w:szCs w:val="22"/>
        </w:rPr>
        <w:t>C’est un récit</w:t>
      </w:r>
      <w:r>
        <w:rPr>
          <w:rFonts w:ascii="Arial" w:eastAsia="Arial" w:hAnsi="Arial" w:cs="Arial"/>
          <w:color w:val="000000"/>
          <w:sz w:val="22"/>
          <w:szCs w:val="22"/>
        </w:rPr>
        <w:t xml:space="preserve"> qui explique la naissance des dieux</w:t>
      </w:r>
    </w:p>
    <w:p w14:paraId="0000006E" w14:textId="77777777" w:rsidR="00D11652" w:rsidRDefault="00000000">
      <w:pPr>
        <w:pBdr>
          <w:top w:val="nil"/>
          <w:left w:val="nil"/>
          <w:bottom w:val="nil"/>
          <w:right w:val="nil"/>
          <w:between w:val="nil"/>
        </w:pBdr>
        <w:spacing w:before="120"/>
        <w:ind w:left="-851"/>
        <w:jc w:val="both"/>
        <w:rPr>
          <w:rFonts w:ascii="Arial" w:eastAsia="Arial" w:hAnsi="Arial" w:cs="Arial"/>
          <w:b/>
          <w:color w:val="953AEE"/>
          <w:sz w:val="32"/>
          <w:szCs w:val="32"/>
        </w:rPr>
      </w:pPr>
      <w:r>
        <w:rPr>
          <w:rFonts w:ascii="Arial" w:eastAsia="Arial" w:hAnsi="Arial" w:cs="Arial"/>
          <w:b/>
          <w:color w:val="953AEE"/>
          <w:sz w:val="32"/>
          <w:szCs w:val="32"/>
        </w:rPr>
        <w:t>L’Antiquité : la naissance des religions</w:t>
      </w:r>
    </w:p>
    <w:p w14:paraId="0000006F" w14:textId="77777777" w:rsidR="00D11652" w:rsidRDefault="00000000">
      <w:pPr>
        <w:pBdr>
          <w:top w:val="nil"/>
          <w:left w:val="nil"/>
          <w:bottom w:val="nil"/>
          <w:right w:val="nil"/>
          <w:between w:val="nil"/>
        </w:pBdr>
        <w:spacing w:before="120"/>
        <w:ind w:left="-851" w:right="-1681"/>
        <w:rPr>
          <w:rFonts w:ascii="Arial" w:eastAsia="Arial" w:hAnsi="Arial" w:cs="Arial"/>
          <w:b/>
          <w:color w:val="000000"/>
          <w:sz w:val="22"/>
          <w:szCs w:val="22"/>
        </w:rPr>
      </w:pPr>
      <w:r>
        <w:rPr>
          <w:rFonts w:ascii="Arial" w:eastAsia="Arial" w:hAnsi="Arial" w:cs="Arial"/>
          <w:b/>
          <w:color w:val="000000"/>
          <w:sz w:val="22"/>
          <w:szCs w:val="22"/>
        </w:rPr>
        <w:t>Le code d’Hammourabi </w:t>
      </w:r>
    </w:p>
    <w:p w14:paraId="00000070" w14:textId="77777777" w:rsidR="00D11652" w:rsidRDefault="00000000">
      <w:pPr>
        <w:pBdr>
          <w:top w:val="nil"/>
          <w:left w:val="nil"/>
          <w:bottom w:val="nil"/>
          <w:right w:val="nil"/>
          <w:between w:val="nil"/>
        </w:pBdr>
        <w:ind w:left="-849" w:right="-1684"/>
        <w:rPr>
          <w:rFonts w:ascii="Arial" w:eastAsia="Arial" w:hAnsi="Arial" w:cs="Arial"/>
          <w:color w:val="000000"/>
          <w:sz w:val="22"/>
          <w:szCs w:val="22"/>
        </w:rPr>
      </w:pPr>
      <w:r>
        <w:rPr>
          <w:rFonts w:ascii="Arial" w:eastAsia="Arial" w:hAnsi="Arial" w:cs="Arial"/>
          <w:sz w:val="22"/>
          <w:szCs w:val="22"/>
        </w:rPr>
        <w:t>L</w:t>
      </w:r>
      <w:r>
        <w:rPr>
          <w:rFonts w:ascii="Arial" w:eastAsia="Arial" w:hAnsi="Arial" w:cs="Arial"/>
          <w:color w:val="000000"/>
          <w:sz w:val="22"/>
          <w:szCs w:val="22"/>
        </w:rPr>
        <w:t xml:space="preserve">iste de lois formulées par le roi de Babylone, Hammourabi qui a régné entre 1792 et 1750 av. J.-C. </w:t>
      </w:r>
    </w:p>
    <w:p w14:paraId="00000071" w14:textId="77777777" w:rsidR="00D11652" w:rsidRDefault="00000000">
      <w:pPr>
        <w:pBdr>
          <w:top w:val="nil"/>
          <w:left w:val="nil"/>
          <w:bottom w:val="nil"/>
          <w:right w:val="nil"/>
          <w:between w:val="nil"/>
        </w:pBdr>
        <w:spacing w:before="120"/>
        <w:ind w:left="-849" w:right="-1684"/>
        <w:rPr>
          <w:rFonts w:ascii="Arial" w:eastAsia="Arial" w:hAnsi="Arial" w:cs="Arial"/>
          <w:b/>
          <w:i/>
          <w:color w:val="000000"/>
          <w:sz w:val="22"/>
          <w:szCs w:val="22"/>
        </w:rPr>
      </w:pPr>
      <w:r>
        <w:rPr>
          <w:rFonts w:ascii="Arial" w:eastAsia="Arial" w:hAnsi="Arial" w:cs="Arial"/>
          <w:b/>
          <w:color w:val="000000"/>
          <w:sz w:val="22"/>
          <w:szCs w:val="22"/>
        </w:rPr>
        <w:t>L</w:t>
      </w:r>
      <w:r>
        <w:rPr>
          <w:rFonts w:ascii="Arial" w:eastAsia="Arial" w:hAnsi="Arial" w:cs="Arial"/>
          <w:b/>
          <w:i/>
          <w:color w:val="000000"/>
          <w:sz w:val="22"/>
          <w:szCs w:val="22"/>
        </w:rPr>
        <w:t>’Epopée de Gilgamesh</w:t>
      </w:r>
    </w:p>
    <w:p w14:paraId="00000072" w14:textId="77777777" w:rsidR="00D11652" w:rsidRDefault="00000000">
      <w:pPr>
        <w:pBdr>
          <w:top w:val="nil"/>
          <w:left w:val="nil"/>
          <w:bottom w:val="nil"/>
          <w:right w:val="nil"/>
          <w:between w:val="nil"/>
        </w:pBdr>
        <w:ind w:left="-849" w:right="-1684"/>
        <w:rPr>
          <w:rFonts w:ascii="Arial" w:eastAsia="Arial" w:hAnsi="Arial" w:cs="Arial"/>
          <w:i/>
          <w:color w:val="000000"/>
          <w:sz w:val="22"/>
          <w:szCs w:val="22"/>
        </w:rPr>
      </w:pPr>
      <w:r>
        <w:rPr>
          <w:rFonts w:ascii="Arial" w:eastAsia="Arial" w:hAnsi="Arial" w:cs="Arial"/>
          <w:sz w:val="22"/>
          <w:szCs w:val="22"/>
        </w:rPr>
        <w:t>R</w:t>
      </w:r>
      <w:r>
        <w:rPr>
          <w:rFonts w:ascii="Arial" w:eastAsia="Arial" w:hAnsi="Arial" w:cs="Arial"/>
          <w:color w:val="000000"/>
          <w:sz w:val="22"/>
          <w:szCs w:val="22"/>
        </w:rPr>
        <w:t xml:space="preserve">écit légendaire du roi demi-dieu mésopotamien Gilgamesh qui, à la suite de la faillite de sa quête de l’immortalité, devient </w:t>
      </w:r>
      <w:r>
        <w:rPr>
          <w:rFonts w:ascii="Arial" w:eastAsia="Arial" w:hAnsi="Arial" w:cs="Arial"/>
          <w:color w:val="000000"/>
          <w:sz w:val="22"/>
          <w:szCs w:val="22"/>
        </w:rPr>
        <w:br/>
        <w:t>un grand souverain ; d’abord transmis oralement et transposé en écrit vers le 2</w:t>
      </w:r>
      <w:r>
        <w:rPr>
          <w:rFonts w:ascii="Arial" w:eastAsia="Arial" w:hAnsi="Arial" w:cs="Arial"/>
          <w:color w:val="000000"/>
          <w:sz w:val="22"/>
          <w:szCs w:val="22"/>
          <w:vertAlign w:val="superscript"/>
        </w:rPr>
        <w:t>e</w:t>
      </w:r>
      <w:r>
        <w:rPr>
          <w:rFonts w:ascii="Arial" w:eastAsia="Arial" w:hAnsi="Arial" w:cs="Arial"/>
          <w:color w:val="000000"/>
          <w:sz w:val="22"/>
          <w:szCs w:val="22"/>
        </w:rPr>
        <w:t xml:space="preserve"> millénaire av. J.-C.</w:t>
      </w:r>
    </w:p>
    <w:p w14:paraId="00000073" w14:textId="77777777" w:rsidR="00D11652" w:rsidRDefault="00000000">
      <w:pPr>
        <w:pBdr>
          <w:top w:val="nil"/>
          <w:left w:val="nil"/>
          <w:bottom w:val="nil"/>
          <w:right w:val="nil"/>
          <w:between w:val="nil"/>
        </w:pBdr>
        <w:spacing w:before="120"/>
        <w:ind w:left="-849" w:right="-1684"/>
        <w:rPr>
          <w:rFonts w:ascii="Arial" w:eastAsia="Arial" w:hAnsi="Arial" w:cs="Arial"/>
          <w:b/>
          <w:color w:val="000000"/>
          <w:sz w:val="22"/>
          <w:szCs w:val="22"/>
        </w:rPr>
      </w:pPr>
      <w:r>
        <w:rPr>
          <w:rFonts w:ascii="Arial" w:eastAsia="Arial" w:hAnsi="Arial" w:cs="Arial"/>
          <w:b/>
          <w:color w:val="000000"/>
          <w:sz w:val="22"/>
          <w:szCs w:val="22"/>
        </w:rPr>
        <w:t>L’orthodoxie </w:t>
      </w:r>
    </w:p>
    <w:p w14:paraId="00000074" w14:textId="77777777" w:rsidR="00D11652" w:rsidRDefault="00000000">
      <w:pPr>
        <w:pBdr>
          <w:top w:val="nil"/>
          <w:left w:val="nil"/>
          <w:bottom w:val="nil"/>
          <w:right w:val="nil"/>
          <w:between w:val="nil"/>
        </w:pBdr>
        <w:ind w:left="-849" w:right="-1684"/>
        <w:rPr>
          <w:rFonts w:ascii="Arial" w:eastAsia="Arial" w:hAnsi="Arial" w:cs="Arial"/>
          <w:i/>
          <w:color w:val="000000"/>
          <w:sz w:val="22"/>
          <w:szCs w:val="22"/>
        </w:rPr>
      </w:pPr>
      <w:r>
        <w:rPr>
          <w:rFonts w:ascii="Arial" w:eastAsia="Arial" w:hAnsi="Arial" w:cs="Arial"/>
          <w:sz w:val="22"/>
          <w:szCs w:val="22"/>
        </w:rPr>
        <w:t>C</w:t>
      </w:r>
      <w:r>
        <w:rPr>
          <w:rFonts w:ascii="Arial" w:eastAsia="Arial" w:hAnsi="Arial" w:cs="Arial"/>
          <w:color w:val="000000"/>
          <w:sz w:val="22"/>
          <w:szCs w:val="22"/>
        </w:rPr>
        <w:t>aractère de ce qui est conforme à la doctrine ou à l’ensemble des croyances d’une religion</w:t>
      </w:r>
    </w:p>
    <w:p w14:paraId="00000075" w14:textId="77777777" w:rsidR="00D11652" w:rsidRDefault="00000000">
      <w:pPr>
        <w:pBdr>
          <w:top w:val="nil"/>
          <w:left w:val="nil"/>
          <w:bottom w:val="nil"/>
          <w:right w:val="nil"/>
          <w:between w:val="nil"/>
        </w:pBdr>
        <w:spacing w:before="120"/>
        <w:ind w:left="-849" w:right="-1684"/>
        <w:rPr>
          <w:rFonts w:ascii="Arial" w:eastAsia="Arial" w:hAnsi="Arial" w:cs="Arial"/>
          <w:b/>
          <w:color w:val="000000"/>
          <w:sz w:val="22"/>
          <w:szCs w:val="22"/>
        </w:rPr>
      </w:pPr>
      <w:r>
        <w:rPr>
          <w:rFonts w:ascii="Arial" w:eastAsia="Arial" w:hAnsi="Arial" w:cs="Arial"/>
          <w:b/>
          <w:color w:val="000000"/>
          <w:sz w:val="22"/>
          <w:szCs w:val="22"/>
        </w:rPr>
        <w:t>Théocentrique </w:t>
      </w:r>
    </w:p>
    <w:p w14:paraId="00000076" w14:textId="77777777" w:rsidR="00D11652" w:rsidRDefault="00000000">
      <w:pPr>
        <w:pBdr>
          <w:top w:val="nil"/>
          <w:left w:val="nil"/>
          <w:bottom w:val="nil"/>
          <w:right w:val="nil"/>
          <w:between w:val="nil"/>
        </w:pBdr>
        <w:ind w:left="-849" w:right="-1684"/>
        <w:rPr>
          <w:rFonts w:ascii="Arial" w:eastAsia="Arial" w:hAnsi="Arial" w:cs="Arial"/>
          <w:i/>
          <w:color w:val="000000"/>
          <w:sz w:val="22"/>
          <w:szCs w:val="22"/>
        </w:rPr>
      </w:pPr>
      <w:r>
        <w:rPr>
          <w:rFonts w:ascii="Arial" w:eastAsia="Arial" w:hAnsi="Arial" w:cs="Arial"/>
          <w:sz w:val="22"/>
          <w:szCs w:val="22"/>
        </w:rPr>
        <w:t>Q</w:t>
      </w:r>
      <w:r>
        <w:rPr>
          <w:rFonts w:ascii="Arial" w:eastAsia="Arial" w:hAnsi="Arial" w:cs="Arial"/>
          <w:color w:val="000000"/>
          <w:sz w:val="22"/>
          <w:szCs w:val="22"/>
        </w:rPr>
        <w:t>ui prend Dieu pour centre, qui rapporte tout à Lui</w:t>
      </w:r>
    </w:p>
    <w:p w14:paraId="00000077" w14:textId="77777777" w:rsidR="00D11652" w:rsidRDefault="00000000">
      <w:pPr>
        <w:pBdr>
          <w:top w:val="nil"/>
          <w:left w:val="nil"/>
          <w:bottom w:val="nil"/>
          <w:right w:val="nil"/>
          <w:between w:val="nil"/>
        </w:pBdr>
        <w:spacing w:before="120"/>
        <w:ind w:left="-849" w:right="-1684"/>
        <w:rPr>
          <w:rFonts w:ascii="Arial" w:eastAsia="Arial" w:hAnsi="Arial" w:cs="Arial"/>
          <w:b/>
          <w:color w:val="000000"/>
          <w:sz w:val="22"/>
          <w:szCs w:val="22"/>
        </w:rPr>
      </w:pPr>
      <w:r>
        <w:rPr>
          <w:rFonts w:ascii="Arial" w:eastAsia="Arial" w:hAnsi="Arial" w:cs="Arial"/>
          <w:b/>
          <w:color w:val="000000"/>
          <w:sz w:val="22"/>
          <w:szCs w:val="22"/>
        </w:rPr>
        <w:t>Religions à mystères</w:t>
      </w:r>
    </w:p>
    <w:p w14:paraId="00000078" w14:textId="77777777" w:rsidR="00D11652" w:rsidRDefault="00000000">
      <w:pPr>
        <w:pBdr>
          <w:top w:val="nil"/>
          <w:left w:val="nil"/>
          <w:bottom w:val="nil"/>
          <w:right w:val="nil"/>
          <w:between w:val="nil"/>
        </w:pBdr>
        <w:spacing w:after="240"/>
        <w:ind w:left="-849" w:right="-1684"/>
        <w:rPr>
          <w:rFonts w:ascii="Arial" w:eastAsia="Arial" w:hAnsi="Arial" w:cs="Arial"/>
          <w:b/>
          <w:color w:val="953AEE"/>
          <w:sz w:val="32"/>
          <w:szCs w:val="32"/>
        </w:rPr>
      </w:pPr>
      <w:r>
        <w:rPr>
          <w:rFonts w:ascii="Arial" w:eastAsia="Arial" w:hAnsi="Arial" w:cs="Arial"/>
          <w:sz w:val="22"/>
          <w:szCs w:val="22"/>
        </w:rPr>
        <w:t>Dans</w:t>
      </w:r>
      <w:r>
        <w:rPr>
          <w:rFonts w:ascii="Arial" w:eastAsia="Arial" w:hAnsi="Arial" w:cs="Arial"/>
          <w:color w:val="000000"/>
          <w:sz w:val="22"/>
          <w:szCs w:val="22"/>
        </w:rPr>
        <w:t xml:space="preserve"> l’Antiquité gréco-romaine, la vie quotidienne était réglée rigidement par la religion et les fidèles n’étaient pas permis </w:t>
      </w:r>
      <w:r>
        <w:rPr>
          <w:rFonts w:ascii="Arial" w:eastAsia="Arial" w:hAnsi="Arial" w:cs="Arial"/>
          <w:color w:val="000000"/>
          <w:sz w:val="22"/>
          <w:szCs w:val="22"/>
        </w:rPr>
        <w:br/>
        <w:t>une communication personnelle avec le divin. Arrivent alors les religions à mystères ou les cultes secrets réservés à des initiés, leur offrant un cheminement spirituel personnel avec la promesse d’un salut au-delà de la mort.</w:t>
      </w:r>
      <w:r>
        <w:br w:type="page"/>
      </w:r>
    </w:p>
    <w:p w14:paraId="00000079" w14:textId="77777777" w:rsidR="00D11652" w:rsidRDefault="00000000">
      <w:pPr>
        <w:pBdr>
          <w:top w:val="nil"/>
          <w:left w:val="nil"/>
          <w:bottom w:val="nil"/>
          <w:right w:val="nil"/>
          <w:between w:val="nil"/>
        </w:pBdr>
        <w:spacing w:before="120"/>
        <w:ind w:left="-851"/>
        <w:rPr>
          <w:rFonts w:ascii="Arial" w:eastAsia="Arial" w:hAnsi="Arial" w:cs="Arial"/>
          <w:b/>
          <w:color w:val="953AEE"/>
          <w:sz w:val="32"/>
          <w:szCs w:val="32"/>
        </w:rPr>
      </w:pPr>
      <w:r>
        <w:rPr>
          <w:rFonts w:ascii="Arial" w:eastAsia="Arial" w:hAnsi="Arial" w:cs="Arial"/>
          <w:b/>
          <w:color w:val="953AEE"/>
          <w:sz w:val="32"/>
          <w:szCs w:val="32"/>
        </w:rPr>
        <w:lastRenderedPageBreak/>
        <w:t>L’âge axial : un tournant de l’humanité</w:t>
      </w:r>
    </w:p>
    <w:p w14:paraId="0000007A" w14:textId="77777777" w:rsidR="00D11652" w:rsidRDefault="00000000">
      <w:pPr>
        <w:pBdr>
          <w:top w:val="nil"/>
          <w:left w:val="nil"/>
          <w:bottom w:val="nil"/>
          <w:right w:val="nil"/>
          <w:between w:val="nil"/>
        </w:pBdr>
        <w:spacing w:before="120"/>
        <w:ind w:left="-851" w:right="-1256"/>
        <w:rPr>
          <w:rFonts w:ascii="Arial" w:eastAsia="Arial" w:hAnsi="Arial" w:cs="Arial"/>
          <w:b/>
          <w:color w:val="000000"/>
          <w:sz w:val="22"/>
          <w:szCs w:val="22"/>
        </w:rPr>
      </w:pPr>
      <w:r>
        <w:rPr>
          <w:rFonts w:ascii="Arial" w:eastAsia="Arial" w:hAnsi="Arial" w:cs="Arial"/>
          <w:b/>
          <w:color w:val="000000"/>
          <w:sz w:val="22"/>
          <w:szCs w:val="22"/>
        </w:rPr>
        <w:t>Zoroastre</w:t>
      </w:r>
    </w:p>
    <w:p w14:paraId="0000007B" w14:textId="77777777" w:rsidR="00D11652" w:rsidRDefault="00000000">
      <w:pPr>
        <w:pBdr>
          <w:top w:val="nil"/>
          <w:left w:val="nil"/>
          <w:bottom w:val="nil"/>
          <w:right w:val="nil"/>
          <w:between w:val="nil"/>
        </w:pBdr>
        <w:ind w:left="-849" w:right="-1539"/>
        <w:rPr>
          <w:rFonts w:ascii="Arial" w:eastAsia="Arial" w:hAnsi="Arial" w:cs="Arial"/>
          <w:i/>
          <w:color w:val="000000"/>
          <w:sz w:val="22"/>
          <w:szCs w:val="22"/>
        </w:rPr>
      </w:pPr>
      <w:r>
        <w:rPr>
          <w:rFonts w:ascii="Arial" w:eastAsia="Arial" w:hAnsi="Arial" w:cs="Arial"/>
          <w:sz w:val="22"/>
          <w:szCs w:val="22"/>
        </w:rPr>
        <w:t xml:space="preserve">Un </w:t>
      </w:r>
      <w:r>
        <w:rPr>
          <w:rFonts w:ascii="Arial" w:eastAsia="Arial" w:hAnsi="Arial" w:cs="Arial"/>
          <w:color w:val="000000"/>
          <w:sz w:val="22"/>
          <w:szCs w:val="22"/>
        </w:rPr>
        <w:t xml:space="preserve">prophète perse qui en apportant des réformes à la religion iranienne antique, fonda le zoroastrisme ou la « religion du feu » dont </w:t>
      </w:r>
      <w:r>
        <w:rPr>
          <w:rFonts w:ascii="Arial" w:eastAsia="Arial" w:hAnsi="Arial" w:cs="Arial"/>
          <w:color w:val="000000"/>
          <w:sz w:val="22"/>
          <w:szCs w:val="22"/>
        </w:rPr>
        <w:br/>
        <w:t xml:space="preserve">les enseignements, contenu dans le livre sacré de l’Avesta reposent sur des éléments de polythéisme, de monothéisme et de dualisme  </w:t>
      </w:r>
    </w:p>
    <w:p w14:paraId="0000007C" w14:textId="77777777" w:rsidR="00D11652" w:rsidRDefault="00000000">
      <w:pPr>
        <w:pBdr>
          <w:top w:val="nil"/>
          <w:left w:val="nil"/>
          <w:bottom w:val="nil"/>
          <w:right w:val="nil"/>
          <w:between w:val="nil"/>
        </w:pBdr>
        <w:spacing w:before="120"/>
        <w:ind w:left="-849" w:right="-1256"/>
        <w:rPr>
          <w:rFonts w:ascii="Arial" w:eastAsia="Arial" w:hAnsi="Arial" w:cs="Arial"/>
          <w:b/>
          <w:color w:val="000000"/>
          <w:sz w:val="22"/>
          <w:szCs w:val="22"/>
        </w:rPr>
      </w:pPr>
      <w:r>
        <w:rPr>
          <w:rFonts w:ascii="Arial" w:eastAsia="Arial" w:hAnsi="Arial" w:cs="Arial"/>
          <w:b/>
          <w:color w:val="000000"/>
          <w:sz w:val="22"/>
          <w:szCs w:val="22"/>
        </w:rPr>
        <w:t>L’allégorie de la caverne</w:t>
      </w:r>
    </w:p>
    <w:p w14:paraId="0000007D" w14:textId="77777777" w:rsidR="00D11652" w:rsidRDefault="00000000">
      <w:pPr>
        <w:pBdr>
          <w:top w:val="nil"/>
          <w:left w:val="nil"/>
          <w:bottom w:val="nil"/>
          <w:right w:val="nil"/>
          <w:between w:val="nil"/>
        </w:pBdr>
        <w:ind w:left="-849" w:right="-1681"/>
        <w:rPr>
          <w:rFonts w:ascii="Arial" w:eastAsia="Arial" w:hAnsi="Arial" w:cs="Arial"/>
          <w:i/>
          <w:color w:val="000000"/>
          <w:sz w:val="22"/>
          <w:szCs w:val="22"/>
        </w:rPr>
      </w:pPr>
      <w:r>
        <w:rPr>
          <w:rFonts w:ascii="Arial" w:eastAsia="Arial" w:hAnsi="Arial" w:cs="Arial"/>
          <w:color w:val="000000"/>
          <w:sz w:val="22"/>
          <w:szCs w:val="22"/>
        </w:rPr>
        <w:t xml:space="preserve">Dans la caverne, symbolisant un monde de fausses valeurs qui ne sont qu’apparence ou illusions, vivent les captifs, les êtres humains </w:t>
      </w:r>
      <w:r>
        <w:rPr>
          <w:rFonts w:ascii="Arial" w:eastAsia="Arial" w:hAnsi="Arial" w:cs="Arial"/>
          <w:color w:val="000000"/>
          <w:sz w:val="22"/>
          <w:szCs w:val="22"/>
        </w:rPr>
        <w:br/>
        <w:t xml:space="preserve">qui y vivent par leur naissance mais qui sont doués </w:t>
      </w:r>
      <w:r>
        <w:rPr>
          <w:rFonts w:ascii="Arial" w:eastAsia="Arial" w:hAnsi="Arial" w:cs="Arial"/>
          <w:sz w:val="22"/>
          <w:szCs w:val="22"/>
        </w:rPr>
        <w:t>d' intelligence</w:t>
      </w:r>
      <w:r>
        <w:rPr>
          <w:rFonts w:ascii="Arial" w:eastAsia="Arial" w:hAnsi="Arial" w:cs="Arial"/>
          <w:color w:val="000000"/>
          <w:sz w:val="22"/>
          <w:szCs w:val="22"/>
        </w:rPr>
        <w:t xml:space="preserve">. Au-dessus de ce monde sensible vivent des êtres ou des idées </w:t>
      </w:r>
      <w:r>
        <w:rPr>
          <w:rFonts w:ascii="Arial" w:eastAsia="Arial" w:hAnsi="Arial" w:cs="Arial"/>
          <w:color w:val="000000"/>
          <w:sz w:val="22"/>
          <w:szCs w:val="22"/>
        </w:rPr>
        <w:br/>
        <w:t xml:space="preserve">du monde intelligible. Pour être en mesure d’apprendre et de comprendre ces concepts abstraits par exemple la vérité, la justice </w:t>
      </w:r>
      <w:r>
        <w:rPr>
          <w:rFonts w:ascii="Arial" w:eastAsia="Arial" w:hAnsi="Arial" w:cs="Arial"/>
          <w:color w:val="000000"/>
          <w:sz w:val="22"/>
          <w:szCs w:val="22"/>
        </w:rPr>
        <w:br/>
        <w:t xml:space="preserve">et l’éthique, l’humain doit effectuer un travail, un effort considérable dont il est capable. </w:t>
      </w:r>
    </w:p>
    <w:p w14:paraId="0000007E" w14:textId="77777777" w:rsidR="00D11652" w:rsidRDefault="00000000">
      <w:pPr>
        <w:pBdr>
          <w:top w:val="nil"/>
          <w:left w:val="nil"/>
          <w:bottom w:val="nil"/>
          <w:right w:val="nil"/>
          <w:between w:val="nil"/>
        </w:pBdr>
        <w:spacing w:before="120"/>
        <w:ind w:left="-849" w:right="-1256"/>
        <w:rPr>
          <w:rFonts w:ascii="Arial" w:eastAsia="Arial" w:hAnsi="Arial" w:cs="Arial"/>
          <w:b/>
          <w:color w:val="000000"/>
          <w:sz w:val="22"/>
          <w:szCs w:val="22"/>
        </w:rPr>
      </w:pPr>
      <w:r>
        <w:rPr>
          <w:rFonts w:ascii="Arial" w:eastAsia="Arial" w:hAnsi="Arial" w:cs="Arial"/>
          <w:b/>
          <w:color w:val="000000"/>
          <w:sz w:val="22"/>
          <w:szCs w:val="22"/>
        </w:rPr>
        <w:t>L’épicurisme</w:t>
      </w:r>
    </w:p>
    <w:p w14:paraId="0000007F" w14:textId="77777777" w:rsidR="00D11652" w:rsidRDefault="00000000">
      <w:pPr>
        <w:pBdr>
          <w:top w:val="nil"/>
          <w:left w:val="nil"/>
          <w:bottom w:val="nil"/>
          <w:right w:val="nil"/>
          <w:between w:val="nil"/>
        </w:pBdr>
        <w:ind w:left="-849" w:right="-1256"/>
        <w:rPr>
          <w:rFonts w:ascii="Arial" w:eastAsia="Arial" w:hAnsi="Arial" w:cs="Arial"/>
          <w:color w:val="000000"/>
          <w:sz w:val="22"/>
          <w:szCs w:val="22"/>
        </w:rPr>
      </w:pPr>
      <w:r>
        <w:rPr>
          <w:rFonts w:ascii="Arial" w:eastAsia="Arial" w:hAnsi="Arial" w:cs="Arial"/>
          <w:sz w:val="22"/>
          <w:szCs w:val="22"/>
        </w:rPr>
        <w:t xml:space="preserve">Est </w:t>
      </w:r>
      <w:r>
        <w:rPr>
          <w:rFonts w:ascii="Arial" w:eastAsia="Arial" w:hAnsi="Arial" w:cs="Arial"/>
          <w:color w:val="000000"/>
          <w:sz w:val="22"/>
          <w:szCs w:val="22"/>
        </w:rPr>
        <w:t>un courant de pensée qui repose sur le principe du plaisir comme le souverain bien afin d’atteindre le bonheur et la paix d’esprit</w:t>
      </w:r>
    </w:p>
    <w:p w14:paraId="00000080" w14:textId="77777777" w:rsidR="00D11652" w:rsidRDefault="00000000">
      <w:pPr>
        <w:pBdr>
          <w:top w:val="nil"/>
          <w:left w:val="nil"/>
          <w:bottom w:val="nil"/>
          <w:right w:val="nil"/>
          <w:between w:val="nil"/>
        </w:pBdr>
        <w:spacing w:before="120"/>
        <w:ind w:left="-849" w:right="-1256"/>
        <w:rPr>
          <w:rFonts w:ascii="Arial" w:eastAsia="Arial" w:hAnsi="Arial" w:cs="Arial"/>
          <w:b/>
          <w:color w:val="000000"/>
          <w:sz w:val="22"/>
          <w:szCs w:val="22"/>
        </w:rPr>
      </w:pPr>
      <w:r>
        <w:rPr>
          <w:rFonts w:ascii="Arial" w:eastAsia="Arial" w:hAnsi="Arial" w:cs="Arial"/>
          <w:b/>
          <w:color w:val="000000"/>
          <w:sz w:val="22"/>
          <w:szCs w:val="22"/>
        </w:rPr>
        <w:t>Le stoïcisme</w:t>
      </w:r>
    </w:p>
    <w:p w14:paraId="00000081" w14:textId="77777777" w:rsidR="00D11652" w:rsidRDefault="00000000">
      <w:pPr>
        <w:pBdr>
          <w:top w:val="nil"/>
          <w:left w:val="nil"/>
          <w:bottom w:val="nil"/>
          <w:right w:val="nil"/>
          <w:between w:val="nil"/>
        </w:pBdr>
        <w:ind w:left="-849" w:right="-1256"/>
        <w:rPr>
          <w:rFonts w:ascii="Arial" w:eastAsia="Arial" w:hAnsi="Arial" w:cs="Arial"/>
          <w:i/>
          <w:color w:val="000000"/>
          <w:sz w:val="22"/>
          <w:szCs w:val="22"/>
        </w:rPr>
      </w:pPr>
      <w:r>
        <w:rPr>
          <w:rFonts w:ascii="Arial" w:eastAsia="Arial" w:hAnsi="Arial" w:cs="Arial"/>
          <w:sz w:val="22"/>
          <w:szCs w:val="22"/>
        </w:rPr>
        <w:t>Est un</w:t>
      </w:r>
      <w:r>
        <w:rPr>
          <w:rFonts w:ascii="Arial" w:eastAsia="Arial" w:hAnsi="Arial" w:cs="Arial"/>
          <w:color w:val="000000"/>
          <w:sz w:val="22"/>
          <w:szCs w:val="22"/>
        </w:rPr>
        <w:t xml:space="preserve"> courant de pensée qui consiste à accepter le destin, à vivre en harmonie avec la nature, en prenant soin du corps et de l’âme </w:t>
      </w:r>
      <w:r>
        <w:rPr>
          <w:rFonts w:ascii="Arial" w:eastAsia="Arial" w:hAnsi="Arial" w:cs="Arial"/>
          <w:color w:val="000000"/>
          <w:sz w:val="22"/>
          <w:szCs w:val="22"/>
        </w:rPr>
        <w:br/>
        <w:t>par la pratique de la vertu et le rejet des passions</w:t>
      </w:r>
    </w:p>
    <w:p w14:paraId="00000082" w14:textId="77777777" w:rsidR="00D11652" w:rsidRDefault="00000000">
      <w:pPr>
        <w:pBdr>
          <w:top w:val="nil"/>
          <w:left w:val="nil"/>
          <w:bottom w:val="nil"/>
          <w:right w:val="nil"/>
          <w:between w:val="nil"/>
        </w:pBdr>
        <w:spacing w:before="120"/>
        <w:ind w:left="-849" w:right="-1256"/>
        <w:rPr>
          <w:rFonts w:ascii="Arial" w:eastAsia="Arial" w:hAnsi="Arial" w:cs="Arial"/>
          <w:b/>
          <w:i/>
          <w:color w:val="000000"/>
          <w:sz w:val="22"/>
          <w:szCs w:val="22"/>
        </w:rPr>
      </w:pPr>
      <w:r>
        <w:rPr>
          <w:rFonts w:ascii="Arial" w:eastAsia="Arial" w:hAnsi="Arial" w:cs="Arial"/>
          <w:b/>
          <w:color w:val="000000"/>
          <w:sz w:val="22"/>
          <w:szCs w:val="22"/>
        </w:rPr>
        <w:t xml:space="preserve">La métaphysique  </w:t>
      </w:r>
    </w:p>
    <w:p w14:paraId="00000083" w14:textId="77777777" w:rsidR="00D11652" w:rsidRDefault="00000000">
      <w:pPr>
        <w:pBdr>
          <w:top w:val="nil"/>
          <w:left w:val="nil"/>
          <w:bottom w:val="nil"/>
          <w:right w:val="nil"/>
          <w:between w:val="nil"/>
        </w:pBdr>
        <w:ind w:left="-849" w:right="-1256"/>
        <w:rPr>
          <w:rFonts w:ascii="Arial" w:eastAsia="Arial" w:hAnsi="Arial" w:cs="Arial"/>
          <w:i/>
          <w:color w:val="000000"/>
          <w:sz w:val="22"/>
          <w:szCs w:val="22"/>
        </w:rPr>
      </w:pPr>
      <w:r>
        <w:rPr>
          <w:rFonts w:ascii="Arial" w:eastAsia="Arial" w:hAnsi="Arial" w:cs="Arial"/>
          <w:sz w:val="22"/>
          <w:szCs w:val="22"/>
        </w:rPr>
        <w:t>C’est l’</w:t>
      </w:r>
      <w:r>
        <w:rPr>
          <w:rFonts w:ascii="Arial" w:eastAsia="Arial" w:hAnsi="Arial" w:cs="Arial"/>
          <w:color w:val="000000"/>
          <w:sz w:val="22"/>
          <w:szCs w:val="22"/>
        </w:rPr>
        <w:t>ensemble des connaissances tirées de la raison seule, indépendamment de l’expérience</w:t>
      </w:r>
    </w:p>
    <w:p w14:paraId="00000084" w14:textId="77777777" w:rsidR="00D11652" w:rsidRDefault="00000000">
      <w:pPr>
        <w:pBdr>
          <w:top w:val="nil"/>
          <w:left w:val="nil"/>
          <w:bottom w:val="nil"/>
          <w:right w:val="nil"/>
          <w:between w:val="nil"/>
        </w:pBdr>
        <w:spacing w:before="240"/>
        <w:ind w:left="-849" w:right="-1256"/>
        <w:rPr>
          <w:rFonts w:ascii="Arial" w:eastAsia="Arial" w:hAnsi="Arial" w:cs="Arial"/>
          <w:b/>
          <w:i/>
          <w:color w:val="000000"/>
          <w:sz w:val="22"/>
          <w:szCs w:val="22"/>
        </w:rPr>
      </w:pPr>
      <w:r>
        <w:rPr>
          <w:rFonts w:ascii="Arial" w:eastAsia="Arial" w:hAnsi="Arial" w:cs="Arial"/>
          <w:b/>
          <w:color w:val="000000"/>
          <w:sz w:val="22"/>
          <w:szCs w:val="22"/>
        </w:rPr>
        <w:t>Les religions karmiques</w:t>
      </w:r>
    </w:p>
    <w:p w14:paraId="00000085" w14:textId="77777777" w:rsidR="00D11652" w:rsidRDefault="00000000">
      <w:pPr>
        <w:pBdr>
          <w:top w:val="nil"/>
          <w:left w:val="nil"/>
          <w:bottom w:val="nil"/>
          <w:right w:val="nil"/>
          <w:between w:val="nil"/>
        </w:pBdr>
        <w:spacing w:after="200"/>
        <w:ind w:left="-849" w:right="-1256"/>
        <w:rPr>
          <w:rFonts w:ascii="Arial" w:eastAsia="Arial" w:hAnsi="Arial" w:cs="Arial"/>
          <w:i/>
          <w:color w:val="000000"/>
          <w:sz w:val="22"/>
          <w:szCs w:val="22"/>
        </w:rPr>
      </w:pPr>
      <w:r>
        <w:rPr>
          <w:rFonts w:ascii="Arial" w:eastAsia="Arial" w:hAnsi="Arial" w:cs="Arial"/>
          <w:sz w:val="22"/>
          <w:szCs w:val="22"/>
        </w:rPr>
        <w:t>Sont aussi</w:t>
      </w:r>
      <w:r>
        <w:rPr>
          <w:rFonts w:ascii="Arial" w:eastAsia="Arial" w:hAnsi="Arial" w:cs="Arial"/>
          <w:color w:val="000000"/>
          <w:sz w:val="22"/>
          <w:szCs w:val="22"/>
        </w:rPr>
        <w:t xml:space="preserve"> appelées les religions philosophiques ou mystiques de la tradition orientale comme l’hindouisme et le bouddhisme</w:t>
      </w:r>
    </w:p>
    <w:p w14:paraId="00000086" w14:textId="77777777" w:rsidR="00D11652" w:rsidRDefault="00000000">
      <w:pPr>
        <w:pBdr>
          <w:top w:val="nil"/>
          <w:left w:val="nil"/>
          <w:bottom w:val="nil"/>
          <w:right w:val="nil"/>
          <w:between w:val="nil"/>
        </w:pBdr>
        <w:spacing w:before="120"/>
        <w:ind w:left="-851"/>
        <w:rPr>
          <w:rFonts w:ascii="Arial" w:eastAsia="Arial" w:hAnsi="Arial" w:cs="Arial"/>
          <w:b/>
          <w:color w:val="953AEE"/>
          <w:sz w:val="32"/>
          <w:szCs w:val="32"/>
        </w:rPr>
      </w:pPr>
      <w:r>
        <w:rPr>
          <w:rFonts w:ascii="Arial" w:eastAsia="Arial" w:hAnsi="Arial" w:cs="Arial"/>
          <w:b/>
          <w:color w:val="953AEE"/>
          <w:sz w:val="32"/>
          <w:szCs w:val="32"/>
        </w:rPr>
        <w:t>Le tournant vers la modernité aux 17</w:t>
      </w:r>
      <w:r>
        <w:rPr>
          <w:rFonts w:ascii="Arial" w:eastAsia="Arial" w:hAnsi="Arial" w:cs="Arial"/>
          <w:b/>
          <w:color w:val="953AEE"/>
          <w:sz w:val="32"/>
          <w:szCs w:val="32"/>
          <w:vertAlign w:val="superscript"/>
        </w:rPr>
        <w:t xml:space="preserve">e </w:t>
      </w:r>
      <w:r>
        <w:rPr>
          <w:rFonts w:ascii="Arial" w:eastAsia="Arial" w:hAnsi="Arial" w:cs="Arial"/>
          <w:b/>
          <w:color w:val="953AEE"/>
          <w:sz w:val="32"/>
          <w:szCs w:val="32"/>
        </w:rPr>
        <w:t>et 18</w:t>
      </w:r>
      <w:r>
        <w:rPr>
          <w:rFonts w:ascii="Arial" w:eastAsia="Arial" w:hAnsi="Arial" w:cs="Arial"/>
          <w:b/>
          <w:color w:val="953AEE"/>
          <w:sz w:val="32"/>
          <w:szCs w:val="32"/>
          <w:vertAlign w:val="superscript"/>
        </w:rPr>
        <w:t>e</w:t>
      </w:r>
      <w:r>
        <w:rPr>
          <w:rFonts w:ascii="Arial" w:eastAsia="Arial" w:hAnsi="Arial" w:cs="Arial"/>
          <w:b/>
          <w:color w:val="953AEE"/>
          <w:sz w:val="32"/>
          <w:szCs w:val="32"/>
        </w:rPr>
        <w:t xml:space="preserve"> siècles</w:t>
      </w:r>
    </w:p>
    <w:p w14:paraId="00000087" w14:textId="77777777" w:rsidR="00D11652" w:rsidRDefault="00000000">
      <w:pPr>
        <w:pBdr>
          <w:top w:val="nil"/>
          <w:left w:val="nil"/>
          <w:bottom w:val="nil"/>
          <w:right w:val="nil"/>
          <w:between w:val="nil"/>
        </w:pBdr>
        <w:spacing w:before="120"/>
        <w:ind w:left="-849"/>
        <w:rPr>
          <w:rFonts w:ascii="Arial" w:eastAsia="Arial" w:hAnsi="Arial" w:cs="Arial"/>
          <w:b/>
          <w:i/>
          <w:color w:val="000000"/>
          <w:sz w:val="22"/>
          <w:szCs w:val="22"/>
        </w:rPr>
      </w:pPr>
      <w:r>
        <w:rPr>
          <w:rFonts w:ascii="Arial" w:eastAsia="Arial" w:hAnsi="Arial" w:cs="Arial"/>
          <w:b/>
          <w:color w:val="000000"/>
          <w:sz w:val="22"/>
          <w:szCs w:val="22"/>
        </w:rPr>
        <w:t xml:space="preserve">La Renaissance par rapport au Moyen-Âge </w:t>
      </w:r>
    </w:p>
    <w:p w14:paraId="00000088" w14:textId="77777777" w:rsidR="00D11652" w:rsidRDefault="00000000">
      <w:pPr>
        <w:pBdr>
          <w:top w:val="nil"/>
          <w:left w:val="nil"/>
          <w:bottom w:val="nil"/>
          <w:right w:val="nil"/>
          <w:between w:val="nil"/>
        </w:pBdr>
        <w:ind w:left="-849" w:right="-1256"/>
        <w:rPr>
          <w:rFonts w:ascii="Arial" w:eastAsia="Arial" w:hAnsi="Arial" w:cs="Arial"/>
          <w:color w:val="000000"/>
          <w:sz w:val="22"/>
          <w:szCs w:val="22"/>
        </w:rPr>
      </w:pPr>
      <w:r>
        <w:rPr>
          <w:rFonts w:ascii="Arial" w:eastAsia="Arial" w:hAnsi="Arial" w:cs="Arial"/>
          <w:color w:val="000000"/>
          <w:sz w:val="22"/>
          <w:szCs w:val="22"/>
        </w:rPr>
        <w:t xml:space="preserve">Les historiens sont d’accord pour dire que oui, il y a eu des avancées artistiques aussi bien </w:t>
      </w:r>
      <w:r>
        <w:rPr>
          <w:rFonts w:ascii="Arial" w:eastAsia="Arial" w:hAnsi="Arial" w:cs="Arial"/>
          <w:sz w:val="22"/>
          <w:szCs w:val="22"/>
        </w:rPr>
        <w:t>qu’intellectuelles</w:t>
      </w:r>
      <w:r>
        <w:rPr>
          <w:rFonts w:ascii="Arial" w:eastAsia="Arial" w:hAnsi="Arial" w:cs="Arial"/>
          <w:color w:val="000000"/>
          <w:sz w:val="22"/>
          <w:szCs w:val="22"/>
        </w:rPr>
        <w:t xml:space="preserve"> pendant le Moyen Âge </w:t>
      </w:r>
      <w:r>
        <w:rPr>
          <w:rFonts w:ascii="Arial" w:eastAsia="Arial" w:hAnsi="Arial" w:cs="Arial"/>
          <w:color w:val="000000"/>
          <w:sz w:val="22"/>
          <w:szCs w:val="22"/>
        </w:rPr>
        <w:br/>
        <w:t xml:space="preserve">même si les mouvements de renouveau dans presque tous les domaines, de la philosophie jusqu’à la science dès le début de la période </w:t>
      </w:r>
      <w:r>
        <w:rPr>
          <w:rFonts w:ascii="Arial" w:eastAsia="Arial" w:hAnsi="Arial" w:cs="Arial"/>
          <w:color w:val="000000"/>
          <w:sz w:val="22"/>
          <w:szCs w:val="22"/>
        </w:rPr>
        <w:br/>
        <w:t xml:space="preserve">de la « Renaissance » pourrait suggérer autrement. Les humanistes, qui apparaissent à la Renaissance et dont la vision place l’être </w:t>
      </w:r>
      <w:r>
        <w:rPr>
          <w:rFonts w:ascii="Arial" w:eastAsia="Arial" w:hAnsi="Arial" w:cs="Arial"/>
          <w:color w:val="000000"/>
          <w:sz w:val="22"/>
          <w:szCs w:val="22"/>
        </w:rPr>
        <w:br/>
        <w:t xml:space="preserve">humain au centre du monde poseront ce jugement négatif sur le Moyen Âge pendant laquelle la religion chrétienne dominait et considérait Dieu comme le moteur de l’univers. L’expression courante de « l’âge des ténèbres », employée pour dire le « Moyen Âge » témoigne </w:t>
      </w:r>
      <w:r>
        <w:rPr>
          <w:rFonts w:ascii="Arial" w:eastAsia="Arial" w:hAnsi="Arial" w:cs="Arial"/>
          <w:color w:val="000000"/>
          <w:sz w:val="22"/>
          <w:szCs w:val="22"/>
        </w:rPr>
        <w:br/>
        <w:t>de cette opinion.</w:t>
      </w:r>
    </w:p>
    <w:p w14:paraId="00000089" w14:textId="77777777" w:rsidR="00D11652" w:rsidRDefault="00000000">
      <w:pPr>
        <w:pBdr>
          <w:top w:val="nil"/>
          <w:left w:val="nil"/>
          <w:bottom w:val="nil"/>
          <w:right w:val="nil"/>
          <w:between w:val="nil"/>
        </w:pBdr>
        <w:spacing w:before="120"/>
        <w:ind w:left="-849" w:right="-1256"/>
        <w:rPr>
          <w:rFonts w:ascii="Arial" w:eastAsia="Arial" w:hAnsi="Arial" w:cs="Arial"/>
          <w:b/>
          <w:color w:val="000000"/>
          <w:sz w:val="22"/>
          <w:szCs w:val="22"/>
        </w:rPr>
      </w:pPr>
      <w:r>
        <w:rPr>
          <w:rFonts w:ascii="Arial" w:eastAsia="Arial" w:hAnsi="Arial" w:cs="Arial"/>
          <w:b/>
          <w:color w:val="000000"/>
          <w:sz w:val="22"/>
          <w:szCs w:val="22"/>
        </w:rPr>
        <w:lastRenderedPageBreak/>
        <w:t xml:space="preserve">La Réforme et le schisme protestant </w:t>
      </w:r>
    </w:p>
    <w:p w14:paraId="0000008A" w14:textId="77777777" w:rsidR="00D11652" w:rsidRDefault="00000000">
      <w:pPr>
        <w:pBdr>
          <w:top w:val="nil"/>
          <w:left w:val="nil"/>
          <w:bottom w:val="nil"/>
          <w:right w:val="nil"/>
          <w:between w:val="nil"/>
        </w:pBdr>
        <w:ind w:left="-849" w:right="-1256"/>
        <w:rPr>
          <w:rFonts w:ascii="Arial" w:eastAsia="Arial" w:hAnsi="Arial" w:cs="Arial"/>
          <w:color w:val="000000"/>
          <w:sz w:val="22"/>
          <w:szCs w:val="22"/>
        </w:rPr>
      </w:pPr>
      <w:r>
        <w:rPr>
          <w:rFonts w:ascii="Arial" w:eastAsia="Arial" w:hAnsi="Arial" w:cs="Arial"/>
          <w:color w:val="000000"/>
          <w:sz w:val="22"/>
          <w:szCs w:val="22"/>
        </w:rPr>
        <w:t>Un mouvement de transformation radicale du christianisme, en réaction aux abus du catholicisme romain d’après les réformateurs, menés par Martin Luther. Le résultat fut le schisme protestant, c’est-à-dire la séparation des adeptes de l’Église catholique romaine. Plusieurs dénominations furent ainsi formées comme l’Église calviniste, l’Église luthérienne ou l’Église presbytérienne entre autres, toutes caractérisées par un retour au texte de la Bible comme seule autorité.</w:t>
      </w:r>
    </w:p>
    <w:p w14:paraId="0000008B" w14:textId="77777777" w:rsidR="00D11652" w:rsidRDefault="00000000">
      <w:pPr>
        <w:pBdr>
          <w:top w:val="nil"/>
          <w:left w:val="nil"/>
          <w:bottom w:val="nil"/>
          <w:right w:val="nil"/>
          <w:between w:val="nil"/>
        </w:pBdr>
        <w:spacing w:before="120"/>
        <w:ind w:left="-849" w:right="-1256"/>
        <w:rPr>
          <w:rFonts w:ascii="Arial" w:eastAsia="Arial" w:hAnsi="Arial" w:cs="Arial"/>
          <w:b/>
          <w:color w:val="000000"/>
          <w:sz w:val="22"/>
          <w:szCs w:val="22"/>
        </w:rPr>
      </w:pPr>
      <w:r>
        <w:rPr>
          <w:rFonts w:ascii="Arial" w:eastAsia="Arial" w:hAnsi="Arial" w:cs="Arial"/>
          <w:b/>
          <w:color w:val="000000"/>
          <w:sz w:val="22"/>
          <w:szCs w:val="22"/>
        </w:rPr>
        <w:t>L’art baroque</w:t>
      </w:r>
    </w:p>
    <w:p w14:paraId="0000008C" w14:textId="77777777" w:rsidR="00D11652" w:rsidRDefault="00000000">
      <w:pPr>
        <w:pBdr>
          <w:top w:val="nil"/>
          <w:left w:val="nil"/>
          <w:bottom w:val="nil"/>
          <w:right w:val="nil"/>
          <w:between w:val="nil"/>
        </w:pBdr>
        <w:ind w:left="-849" w:right="-1256"/>
        <w:rPr>
          <w:rFonts w:ascii="Arial" w:eastAsia="Arial" w:hAnsi="Arial" w:cs="Arial"/>
          <w:color w:val="000000"/>
          <w:sz w:val="22"/>
          <w:szCs w:val="22"/>
        </w:rPr>
      </w:pPr>
      <w:r>
        <w:rPr>
          <w:rFonts w:ascii="Arial" w:eastAsia="Arial" w:hAnsi="Arial" w:cs="Arial"/>
          <w:color w:val="000000"/>
          <w:sz w:val="22"/>
          <w:szCs w:val="22"/>
        </w:rPr>
        <w:t>L’Église catholique a plusieurs réactions à la Réforme à l’intérieur d’un mouvement appelé la Contre-Réforme.  À ce temps, l’art baroque dont le but est de charmer, de surprendre et d’émouvoir avec ses contrastes et son jeu de lumières lui a bien servi surtout dans l’architecture et l’ornementation très élaborés des églises. La Réforme avait dépouillé les églises de toutes décorations stipulant qu’elles n’étaient aucunement nécessaires pour se rapprocher de Dieu.</w:t>
      </w:r>
    </w:p>
    <w:p w14:paraId="0000008D" w14:textId="77777777" w:rsidR="00D11652" w:rsidRDefault="00000000">
      <w:pPr>
        <w:pBdr>
          <w:top w:val="nil"/>
          <w:left w:val="nil"/>
          <w:bottom w:val="nil"/>
          <w:right w:val="nil"/>
          <w:between w:val="nil"/>
        </w:pBdr>
        <w:spacing w:before="120"/>
        <w:ind w:left="-849"/>
        <w:rPr>
          <w:rFonts w:ascii="Arial" w:eastAsia="Arial" w:hAnsi="Arial" w:cs="Arial"/>
          <w:b/>
          <w:color w:val="000000"/>
          <w:sz w:val="22"/>
          <w:szCs w:val="22"/>
        </w:rPr>
      </w:pPr>
      <w:r>
        <w:rPr>
          <w:rFonts w:ascii="Arial" w:eastAsia="Arial" w:hAnsi="Arial" w:cs="Arial"/>
          <w:b/>
          <w:color w:val="000000"/>
          <w:sz w:val="22"/>
          <w:szCs w:val="22"/>
        </w:rPr>
        <w:t>L’hégémonie</w:t>
      </w:r>
    </w:p>
    <w:p w14:paraId="0000008E" w14:textId="77777777" w:rsidR="00D11652" w:rsidRDefault="00000000">
      <w:pPr>
        <w:pBdr>
          <w:top w:val="nil"/>
          <w:left w:val="nil"/>
          <w:bottom w:val="nil"/>
          <w:right w:val="nil"/>
          <w:between w:val="nil"/>
        </w:pBdr>
        <w:ind w:left="-849"/>
        <w:rPr>
          <w:rFonts w:ascii="Arial" w:eastAsia="Arial" w:hAnsi="Arial" w:cs="Arial"/>
          <w:color w:val="000000"/>
          <w:sz w:val="22"/>
          <w:szCs w:val="22"/>
        </w:rPr>
      </w:pPr>
      <w:r>
        <w:rPr>
          <w:rFonts w:ascii="Arial" w:eastAsia="Arial" w:hAnsi="Arial" w:cs="Arial"/>
          <w:color w:val="000000"/>
          <w:sz w:val="22"/>
          <w:szCs w:val="22"/>
        </w:rPr>
        <w:t>La domination religieuse sur les croyants de l’Église catholique romaine.</w:t>
      </w:r>
    </w:p>
    <w:p w14:paraId="0000008F" w14:textId="77777777" w:rsidR="00D11652" w:rsidRDefault="00000000">
      <w:pPr>
        <w:pBdr>
          <w:top w:val="nil"/>
          <w:left w:val="nil"/>
          <w:bottom w:val="nil"/>
          <w:right w:val="nil"/>
          <w:between w:val="nil"/>
        </w:pBdr>
        <w:spacing w:before="120"/>
        <w:ind w:left="-849"/>
        <w:rPr>
          <w:rFonts w:ascii="Arial" w:eastAsia="Arial" w:hAnsi="Arial" w:cs="Arial"/>
          <w:b/>
          <w:color w:val="000000"/>
          <w:sz w:val="22"/>
          <w:szCs w:val="22"/>
        </w:rPr>
      </w:pPr>
      <w:r>
        <w:rPr>
          <w:rFonts w:ascii="Arial" w:eastAsia="Arial" w:hAnsi="Arial" w:cs="Arial"/>
          <w:b/>
          <w:color w:val="000000"/>
          <w:sz w:val="22"/>
          <w:szCs w:val="22"/>
        </w:rPr>
        <w:t>Le siècle des Lumières</w:t>
      </w:r>
    </w:p>
    <w:p w14:paraId="00000090" w14:textId="77777777" w:rsidR="00D11652" w:rsidRDefault="00000000">
      <w:pPr>
        <w:pBdr>
          <w:top w:val="nil"/>
          <w:left w:val="nil"/>
          <w:bottom w:val="nil"/>
          <w:right w:val="nil"/>
          <w:between w:val="nil"/>
        </w:pBdr>
        <w:ind w:left="-849" w:right="-1681"/>
        <w:rPr>
          <w:rFonts w:ascii="Arial" w:eastAsia="Arial" w:hAnsi="Arial" w:cs="Arial"/>
          <w:color w:val="000000"/>
          <w:sz w:val="22"/>
          <w:szCs w:val="22"/>
        </w:rPr>
      </w:pPr>
      <w:r>
        <w:rPr>
          <w:rFonts w:ascii="Arial" w:eastAsia="Arial" w:hAnsi="Arial" w:cs="Arial"/>
          <w:color w:val="000000"/>
          <w:sz w:val="22"/>
          <w:szCs w:val="22"/>
        </w:rPr>
        <w:t>Le siècle des Lumières est une expression pour définir le 18</w:t>
      </w:r>
      <w:r>
        <w:rPr>
          <w:rFonts w:ascii="Arial" w:eastAsia="Arial" w:hAnsi="Arial" w:cs="Arial"/>
          <w:color w:val="000000"/>
          <w:sz w:val="22"/>
          <w:szCs w:val="22"/>
          <w:vertAlign w:val="superscript"/>
        </w:rPr>
        <w:t>e</w:t>
      </w:r>
      <w:r>
        <w:rPr>
          <w:rFonts w:ascii="Arial" w:eastAsia="Arial" w:hAnsi="Arial" w:cs="Arial"/>
          <w:color w:val="000000"/>
          <w:sz w:val="22"/>
          <w:szCs w:val="22"/>
        </w:rPr>
        <w:t xml:space="preserve"> siècle. Les grands penseurs de ce temps refusent l’obscurantisme </w:t>
      </w:r>
      <w:r>
        <w:rPr>
          <w:rFonts w:ascii="Arial" w:eastAsia="Arial" w:hAnsi="Arial" w:cs="Arial"/>
          <w:color w:val="000000"/>
          <w:sz w:val="22"/>
          <w:szCs w:val="22"/>
        </w:rPr>
        <w:br/>
        <w:t xml:space="preserve">qui est le mouvement mené par les religieux du Moyen Âge empêchant la poursuite de toutes idées ou connaissances nouvelles. </w:t>
      </w:r>
      <w:r>
        <w:rPr>
          <w:rFonts w:ascii="Arial" w:eastAsia="Arial" w:hAnsi="Arial" w:cs="Arial"/>
          <w:color w:val="000000"/>
          <w:sz w:val="22"/>
          <w:szCs w:val="22"/>
        </w:rPr>
        <w:br/>
        <w:t>Ce courant philosophique, littéraire et culturel vient combattre les ténèbres de l’ignorance par la diffusion du savoir.</w:t>
      </w:r>
    </w:p>
    <w:p w14:paraId="00000091" w14:textId="77777777" w:rsidR="00D11652" w:rsidRDefault="00000000">
      <w:pPr>
        <w:pBdr>
          <w:top w:val="nil"/>
          <w:left w:val="nil"/>
          <w:bottom w:val="nil"/>
          <w:right w:val="nil"/>
          <w:between w:val="nil"/>
        </w:pBdr>
        <w:spacing w:before="120"/>
        <w:ind w:left="-849"/>
        <w:rPr>
          <w:rFonts w:ascii="Arial" w:eastAsia="Arial" w:hAnsi="Arial" w:cs="Arial"/>
          <w:b/>
          <w:color w:val="000000"/>
          <w:sz w:val="22"/>
          <w:szCs w:val="22"/>
        </w:rPr>
      </w:pPr>
      <w:r>
        <w:rPr>
          <w:rFonts w:ascii="Arial" w:eastAsia="Arial" w:hAnsi="Arial" w:cs="Arial"/>
          <w:b/>
          <w:color w:val="000000"/>
          <w:sz w:val="22"/>
          <w:szCs w:val="22"/>
        </w:rPr>
        <w:t>Le statut épistémologique</w:t>
      </w:r>
    </w:p>
    <w:p w14:paraId="00000092" w14:textId="77777777" w:rsidR="00D11652" w:rsidRDefault="00000000">
      <w:pPr>
        <w:pBdr>
          <w:top w:val="nil"/>
          <w:left w:val="nil"/>
          <w:bottom w:val="nil"/>
          <w:right w:val="nil"/>
          <w:between w:val="nil"/>
        </w:pBdr>
        <w:ind w:left="-849" w:right="-1539"/>
        <w:rPr>
          <w:rFonts w:ascii="Arial" w:eastAsia="Arial" w:hAnsi="Arial" w:cs="Arial"/>
          <w:color w:val="000000"/>
          <w:sz w:val="22"/>
          <w:szCs w:val="22"/>
        </w:rPr>
      </w:pPr>
      <w:r>
        <w:rPr>
          <w:rFonts w:ascii="Arial" w:eastAsia="Arial" w:hAnsi="Arial" w:cs="Arial"/>
          <w:color w:val="000000"/>
          <w:sz w:val="22"/>
          <w:szCs w:val="22"/>
        </w:rPr>
        <w:t xml:space="preserve">L’approche épistémologique est la partie de la philosophie qui a pour objet l’étude critique des propositions et des méthodes scientifiques </w:t>
      </w:r>
      <w:r>
        <w:rPr>
          <w:rFonts w:ascii="Arial" w:eastAsia="Arial" w:hAnsi="Arial" w:cs="Arial"/>
          <w:color w:val="000000"/>
          <w:sz w:val="22"/>
          <w:szCs w:val="22"/>
        </w:rPr>
        <w:br/>
        <w:t>pour en déterminer la valeur et la portée.</w:t>
      </w:r>
    </w:p>
    <w:p w14:paraId="00000093" w14:textId="77777777" w:rsidR="00D11652" w:rsidRDefault="00000000">
      <w:pPr>
        <w:spacing w:before="120"/>
        <w:ind w:left="-849" w:right="-1539"/>
        <w:rPr>
          <w:rFonts w:ascii="Arial" w:eastAsia="Arial" w:hAnsi="Arial" w:cs="Arial"/>
          <w:b/>
          <w:sz w:val="22"/>
          <w:szCs w:val="22"/>
        </w:rPr>
      </w:pPr>
      <w:r>
        <w:rPr>
          <w:rFonts w:ascii="Arial" w:eastAsia="Arial" w:hAnsi="Arial" w:cs="Arial"/>
          <w:b/>
          <w:sz w:val="22"/>
          <w:szCs w:val="22"/>
        </w:rPr>
        <w:t>La transcendance</w:t>
      </w:r>
    </w:p>
    <w:p w14:paraId="00000094" w14:textId="77777777" w:rsidR="00D11652" w:rsidRDefault="00000000">
      <w:pPr>
        <w:pBdr>
          <w:top w:val="nil"/>
          <w:left w:val="nil"/>
          <w:bottom w:val="nil"/>
          <w:right w:val="nil"/>
          <w:between w:val="nil"/>
        </w:pBdr>
        <w:ind w:left="-849" w:right="-1539"/>
        <w:rPr>
          <w:rFonts w:ascii="Arial" w:eastAsia="Arial" w:hAnsi="Arial" w:cs="Arial"/>
          <w:color w:val="000000"/>
          <w:sz w:val="22"/>
          <w:szCs w:val="22"/>
        </w:rPr>
      </w:pPr>
      <w:r>
        <w:rPr>
          <w:rFonts w:ascii="Arial" w:eastAsia="Arial" w:hAnsi="Arial" w:cs="Arial"/>
          <w:color w:val="000000"/>
          <w:sz w:val="22"/>
          <w:szCs w:val="22"/>
        </w:rPr>
        <w:t>Une conception dualiste du monde partagée entre le divin et la création; Dieu perçu comme étant indépendant du monde.</w:t>
      </w:r>
    </w:p>
    <w:p w14:paraId="00000095" w14:textId="77777777" w:rsidR="00D11652" w:rsidRDefault="00000000">
      <w:pPr>
        <w:spacing w:before="120"/>
        <w:ind w:left="-849" w:right="-1539"/>
        <w:rPr>
          <w:rFonts w:ascii="Arial" w:eastAsia="Arial" w:hAnsi="Arial" w:cs="Arial"/>
          <w:b/>
          <w:sz w:val="22"/>
          <w:szCs w:val="22"/>
        </w:rPr>
      </w:pPr>
      <w:r>
        <w:rPr>
          <w:rFonts w:ascii="Arial" w:eastAsia="Arial" w:hAnsi="Arial" w:cs="Arial"/>
          <w:b/>
          <w:sz w:val="22"/>
          <w:szCs w:val="22"/>
        </w:rPr>
        <w:t xml:space="preserve">L’immanence </w:t>
      </w:r>
    </w:p>
    <w:p w14:paraId="00000096" w14:textId="77777777" w:rsidR="00D11652" w:rsidRDefault="00000000">
      <w:pPr>
        <w:pBdr>
          <w:top w:val="nil"/>
          <w:left w:val="nil"/>
          <w:bottom w:val="nil"/>
          <w:right w:val="nil"/>
          <w:between w:val="nil"/>
        </w:pBdr>
        <w:spacing w:after="240"/>
        <w:ind w:left="-849" w:right="-1539"/>
        <w:rPr>
          <w:rFonts w:ascii="Arial" w:eastAsia="Arial" w:hAnsi="Arial" w:cs="Arial"/>
          <w:color w:val="000000"/>
          <w:sz w:val="22"/>
          <w:szCs w:val="22"/>
        </w:rPr>
      </w:pPr>
      <w:r>
        <w:rPr>
          <w:rFonts w:ascii="Arial" w:eastAsia="Arial" w:hAnsi="Arial" w:cs="Arial"/>
          <w:color w:val="000000"/>
          <w:sz w:val="22"/>
          <w:szCs w:val="22"/>
        </w:rPr>
        <w:t xml:space="preserve">À l’opposé, un autre courant spiritualiste, </w:t>
      </w:r>
      <w:r>
        <w:rPr>
          <w:rFonts w:ascii="Arial" w:eastAsia="Arial" w:hAnsi="Arial" w:cs="Arial"/>
          <w:sz w:val="22"/>
          <w:szCs w:val="22"/>
        </w:rPr>
        <w:t>l'immanentisme affirme</w:t>
      </w:r>
      <w:r>
        <w:rPr>
          <w:rFonts w:ascii="Arial" w:eastAsia="Arial" w:hAnsi="Arial" w:cs="Arial"/>
          <w:color w:val="000000"/>
          <w:sz w:val="22"/>
          <w:szCs w:val="22"/>
        </w:rPr>
        <w:t xml:space="preserve"> que le divin est présent dans la création même.</w:t>
      </w:r>
    </w:p>
    <w:p w14:paraId="00000097" w14:textId="77777777" w:rsidR="00D11652" w:rsidRDefault="00000000">
      <w:pPr>
        <w:rPr>
          <w:rFonts w:ascii="Arial" w:eastAsia="Arial" w:hAnsi="Arial" w:cs="Arial"/>
          <w:b/>
          <w:color w:val="953AEE"/>
          <w:sz w:val="32"/>
          <w:szCs w:val="32"/>
        </w:rPr>
      </w:pPr>
      <w:r>
        <w:br w:type="page"/>
      </w:r>
    </w:p>
    <w:p w14:paraId="00000098" w14:textId="77777777" w:rsidR="00D11652" w:rsidRDefault="00000000">
      <w:pPr>
        <w:spacing w:before="120"/>
        <w:ind w:left="-851"/>
        <w:rPr>
          <w:rFonts w:ascii="Arial" w:eastAsia="Arial" w:hAnsi="Arial" w:cs="Arial"/>
          <w:b/>
          <w:sz w:val="32"/>
          <w:szCs w:val="32"/>
        </w:rPr>
      </w:pPr>
      <w:r>
        <w:rPr>
          <w:rFonts w:ascii="Arial" w:eastAsia="Arial" w:hAnsi="Arial" w:cs="Arial"/>
          <w:b/>
          <w:color w:val="953AEE"/>
          <w:sz w:val="32"/>
          <w:szCs w:val="32"/>
        </w:rPr>
        <w:lastRenderedPageBreak/>
        <w:t xml:space="preserve">En conclusion </w:t>
      </w:r>
      <w:r>
        <w:rPr>
          <w:rFonts w:ascii="Arial" w:eastAsia="Arial" w:hAnsi="Arial" w:cs="Arial"/>
          <w:b/>
          <w:sz w:val="32"/>
          <w:szCs w:val="32"/>
        </w:rPr>
        <w:t xml:space="preserve">  </w:t>
      </w:r>
    </w:p>
    <w:p w14:paraId="00000099" w14:textId="77777777" w:rsidR="00D11652" w:rsidRDefault="00000000">
      <w:pPr>
        <w:pBdr>
          <w:top w:val="nil"/>
          <w:left w:val="nil"/>
          <w:bottom w:val="nil"/>
          <w:right w:val="nil"/>
          <w:between w:val="nil"/>
        </w:pBdr>
        <w:spacing w:before="120"/>
        <w:ind w:left="-851" w:right="-1256"/>
        <w:rPr>
          <w:rFonts w:ascii="Arial" w:eastAsia="Arial" w:hAnsi="Arial" w:cs="Arial"/>
          <w:b/>
          <w:color w:val="000000"/>
          <w:sz w:val="22"/>
          <w:szCs w:val="22"/>
        </w:rPr>
      </w:pPr>
      <w:r>
        <w:rPr>
          <w:rFonts w:ascii="Arial" w:eastAsia="Arial" w:hAnsi="Arial" w:cs="Arial"/>
          <w:b/>
          <w:color w:val="000000"/>
          <w:sz w:val="22"/>
          <w:szCs w:val="22"/>
        </w:rPr>
        <w:t xml:space="preserve">Teilhard de Chardin </w:t>
      </w:r>
    </w:p>
    <w:p w14:paraId="0000009A" w14:textId="77777777" w:rsidR="00D11652" w:rsidRDefault="00000000">
      <w:pPr>
        <w:pBdr>
          <w:top w:val="nil"/>
          <w:left w:val="nil"/>
          <w:bottom w:val="nil"/>
          <w:right w:val="nil"/>
          <w:between w:val="nil"/>
        </w:pBdr>
        <w:spacing w:after="200"/>
        <w:ind w:left="-849" w:right="-1252"/>
        <w:rPr>
          <w:rFonts w:ascii="Arial" w:eastAsia="Arial" w:hAnsi="Arial" w:cs="Arial"/>
          <w:color w:val="000000"/>
          <w:sz w:val="22"/>
          <w:szCs w:val="22"/>
        </w:rPr>
      </w:pPr>
      <w:r>
        <w:rPr>
          <w:rFonts w:ascii="Arial" w:eastAsia="Arial" w:hAnsi="Arial" w:cs="Arial"/>
          <w:color w:val="000000"/>
          <w:sz w:val="22"/>
          <w:szCs w:val="22"/>
        </w:rPr>
        <w:t>Tente de réconcilier la science et la foi.</w:t>
      </w:r>
    </w:p>
    <w:p w14:paraId="0000009B" w14:textId="77777777" w:rsidR="00D11652" w:rsidRDefault="00000000">
      <w:pPr>
        <w:pBdr>
          <w:top w:val="nil"/>
          <w:left w:val="nil"/>
          <w:bottom w:val="nil"/>
          <w:right w:val="nil"/>
          <w:between w:val="nil"/>
        </w:pBdr>
        <w:spacing w:after="200"/>
        <w:ind w:left="-849" w:right="-1252"/>
        <w:rPr>
          <w:rFonts w:ascii="Arial" w:eastAsia="Arial" w:hAnsi="Arial" w:cs="Arial"/>
          <w:color w:val="000000"/>
          <w:sz w:val="22"/>
          <w:szCs w:val="22"/>
        </w:rPr>
      </w:pPr>
      <w:r>
        <w:rPr>
          <w:rFonts w:ascii="Arial" w:eastAsia="Arial" w:hAnsi="Arial" w:cs="Arial"/>
          <w:color w:val="000000"/>
          <w:sz w:val="22"/>
          <w:szCs w:val="22"/>
        </w:rPr>
        <w:t xml:space="preserve">Pour comprendre Teilhard de Chardin, il faut partir de la citation de l’Apocalypse : « Je suis l’alpha et l’oméga, le premier et le dernier, </w:t>
      </w:r>
      <w:r>
        <w:rPr>
          <w:rFonts w:ascii="Arial" w:eastAsia="Arial" w:hAnsi="Arial" w:cs="Arial"/>
          <w:color w:val="000000"/>
          <w:sz w:val="22"/>
          <w:szCs w:val="22"/>
        </w:rPr>
        <w:br/>
        <w:t xml:space="preserve">le commencement et la fin. » qui fait référence à Dieu qui est, qui était et qui vient. Pour Teilhard de Chardin la première incarnation </w:t>
      </w:r>
      <w:r>
        <w:rPr>
          <w:rFonts w:ascii="Arial" w:eastAsia="Arial" w:hAnsi="Arial" w:cs="Arial"/>
          <w:color w:val="000000"/>
          <w:sz w:val="22"/>
          <w:szCs w:val="22"/>
        </w:rPr>
        <w:br/>
        <w:t xml:space="preserve">de Dieu c’est le Big Bang et Dieu n’interviendra plus directement après, laissant les lois de l’évolution faire le reste. Il est évident </w:t>
      </w:r>
      <w:r>
        <w:rPr>
          <w:rFonts w:ascii="Arial" w:eastAsia="Arial" w:hAnsi="Arial" w:cs="Arial"/>
          <w:color w:val="000000"/>
          <w:sz w:val="22"/>
          <w:szCs w:val="22"/>
        </w:rPr>
        <w:br/>
        <w:t>que de telles pensées à l’époque où il les a énoncées, les années 1930, remettaient en cause la théologie traditionnelle sur le péché originel par exemple, le concept de la création, celle de l’homme entre autres.</w:t>
      </w:r>
    </w:p>
    <w:p w14:paraId="0000009C" w14:textId="77777777" w:rsidR="00D11652" w:rsidRDefault="00000000">
      <w:pPr>
        <w:pBdr>
          <w:top w:val="nil"/>
          <w:left w:val="nil"/>
          <w:bottom w:val="nil"/>
          <w:right w:val="nil"/>
          <w:between w:val="nil"/>
        </w:pBdr>
        <w:spacing w:after="200"/>
        <w:ind w:left="-849" w:right="-1252"/>
        <w:rPr>
          <w:rFonts w:ascii="Arial" w:eastAsia="Arial" w:hAnsi="Arial" w:cs="Arial"/>
          <w:color w:val="000000"/>
          <w:sz w:val="22"/>
          <w:szCs w:val="22"/>
        </w:rPr>
      </w:pPr>
      <w:r>
        <w:rPr>
          <w:rFonts w:ascii="Arial" w:eastAsia="Arial" w:hAnsi="Arial" w:cs="Arial"/>
          <w:color w:val="000000"/>
          <w:sz w:val="22"/>
          <w:szCs w:val="22"/>
        </w:rPr>
        <w:t xml:space="preserve">Ceci dit pour Teilhard de Chardin la création est sacrée. Dieu vit dans sa Création. La foi en Dieu ne peut être qu’en lien avec la Nature. </w:t>
      </w:r>
      <w:r>
        <w:rPr>
          <w:rFonts w:ascii="Arial" w:eastAsia="Arial" w:hAnsi="Arial" w:cs="Arial"/>
          <w:color w:val="000000"/>
          <w:sz w:val="22"/>
          <w:szCs w:val="22"/>
        </w:rPr>
        <w:br/>
        <w:t>La foi ne peut qu’être en lien avec l’évolution. Et donc le salut apporté par le Christ ne peut à ses yeux se limiter à « sauver » les hommes mais il embrasse toute la création. Teilhard de Chardin parle du « Christ cosmique », fils de Dieu incarné pour harmoniser toutes les consciences, pour vivre en harmonie avec le Cosmos. L’élément spirituel et moral prend bien sûr une dimension primordiale.</w:t>
      </w:r>
    </w:p>
    <w:p w14:paraId="0000009D" w14:textId="77777777" w:rsidR="00D11652" w:rsidRDefault="00000000">
      <w:pPr>
        <w:pBdr>
          <w:top w:val="nil"/>
          <w:left w:val="nil"/>
          <w:bottom w:val="nil"/>
          <w:right w:val="nil"/>
          <w:between w:val="nil"/>
        </w:pBdr>
        <w:spacing w:after="200"/>
        <w:ind w:left="-849" w:right="-1252"/>
        <w:rPr>
          <w:rFonts w:ascii="Arial" w:eastAsia="Arial" w:hAnsi="Arial" w:cs="Arial"/>
          <w:color w:val="000000"/>
          <w:sz w:val="22"/>
          <w:szCs w:val="22"/>
        </w:rPr>
      </w:pPr>
      <w:r>
        <w:rPr>
          <w:rFonts w:ascii="Arial" w:eastAsia="Arial" w:hAnsi="Arial" w:cs="Arial"/>
          <w:color w:val="000000"/>
          <w:sz w:val="22"/>
          <w:szCs w:val="22"/>
        </w:rPr>
        <w:t xml:space="preserve">Teilhard de Chardin a été condamné par l’Église, rejeté par sa communauté jésuite. Aujourd’hui il a été réhabilité et sa théologie, </w:t>
      </w:r>
      <w:r>
        <w:rPr>
          <w:rFonts w:ascii="Arial" w:eastAsia="Arial" w:hAnsi="Arial" w:cs="Arial"/>
          <w:color w:val="000000"/>
          <w:sz w:val="22"/>
          <w:szCs w:val="22"/>
        </w:rPr>
        <w:br/>
        <w:t xml:space="preserve">dans le contexte de la prise de conscience des défis face à l’environnement, est acceptée. </w:t>
      </w:r>
    </w:p>
    <w:p w14:paraId="0000009E" w14:textId="77777777" w:rsidR="00D11652" w:rsidRDefault="00000000">
      <w:pPr>
        <w:pBdr>
          <w:top w:val="nil"/>
          <w:left w:val="nil"/>
          <w:bottom w:val="nil"/>
          <w:right w:val="nil"/>
          <w:between w:val="nil"/>
        </w:pBdr>
        <w:spacing w:before="120"/>
        <w:ind w:left="-849" w:right="-1252"/>
        <w:rPr>
          <w:rFonts w:ascii="Arial" w:eastAsia="Arial" w:hAnsi="Arial" w:cs="Arial"/>
          <w:b/>
          <w:color w:val="000000"/>
          <w:sz w:val="22"/>
          <w:szCs w:val="22"/>
        </w:rPr>
      </w:pPr>
      <w:r>
        <w:rPr>
          <w:rFonts w:ascii="Arial" w:eastAsia="Arial" w:hAnsi="Arial" w:cs="Arial"/>
          <w:b/>
          <w:color w:val="000000"/>
          <w:sz w:val="22"/>
          <w:szCs w:val="22"/>
        </w:rPr>
        <w:t xml:space="preserve">La sécularisation </w:t>
      </w:r>
    </w:p>
    <w:p w14:paraId="0000009F" w14:textId="77777777" w:rsidR="00D11652" w:rsidRDefault="00000000">
      <w:pPr>
        <w:pBdr>
          <w:top w:val="nil"/>
          <w:left w:val="nil"/>
          <w:bottom w:val="nil"/>
          <w:right w:val="nil"/>
          <w:between w:val="nil"/>
        </w:pBdr>
        <w:ind w:left="-849" w:right="-1252"/>
        <w:rPr>
          <w:rFonts w:ascii="Arial" w:eastAsia="Arial" w:hAnsi="Arial" w:cs="Arial"/>
          <w:color w:val="000000"/>
        </w:rPr>
      </w:pPr>
      <w:r>
        <w:rPr>
          <w:rFonts w:ascii="Arial" w:eastAsia="Arial" w:hAnsi="Arial" w:cs="Arial"/>
          <w:color w:val="000000"/>
          <w:sz w:val="22"/>
          <w:szCs w:val="22"/>
        </w:rPr>
        <w:t>Le phénomène historique par lequel, depuis le XVIII</w:t>
      </w:r>
      <w:r>
        <w:rPr>
          <w:rFonts w:ascii="Arial" w:eastAsia="Arial" w:hAnsi="Arial" w:cs="Arial"/>
          <w:sz w:val="22"/>
          <w:szCs w:val="22"/>
          <w:vertAlign w:val="superscript"/>
        </w:rPr>
        <w:t>e</w:t>
      </w:r>
      <w:r>
        <w:rPr>
          <w:rFonts w:ascii="Arial" w:eastAsia="Arial" w:hAnsi="Arial" w:cs="Arial"/>
          <w:color w:val="000000"/>
          <w:sz w:val="22"/>
          <w:szCs w:val="22"/>
        </w:rPr>
        <w:t xml:space="preserve"> siècle, une séparation s’est faite progressivement entre le domaine religieux </w:t>
      </w:r>
      <w:r>
        <w:rPr>
          <w:rFonts w:ascii="Arial" w:eastAsia="Arial" w:hAnsi="Arial" w:cs="Arial"/>
          <w:color w:val="000000"/>
          <w:sz w:val="22"/>
          <w:szCs w:val="22"/>
        </w:rPr>
        <w:br/>
        <w:t>et le domaine public avec l’abandon par les Églises de certaines fonctions qu’elles remplissaient dans la société civile et politique.</w:t>
      </w:r>
    </w:p>
    <w:p w14:paraId="000000A0" w14:textId="77777777" w:rsidR="00D11652" w:rsidRDefault="00D11652">
      <w:pPr>
        <w:spacing w:before="240"/>
        <w:ind w:left="-851" w:right="-1256"/>
      </w:pPr>
    </w:p>
    <w:sectPr w:rsidR="00D11652">
      <w:headerReference w:type="even" r:id="rId14"/>
      <w:headerReference w:type="default" r:id="rId15"/>
      <w:footerReference w:type="even" r:id="rId16"/>
      <w:footerReference w:type="default" r:id="rId17"/>
      <w:headerReference w:type="first" r:id="rId18"/>
      <w:footerReference w:type="first" r:id="rId19"/>
      <w:pgSz w:w="15840" w:h="12240" w:orient="landscape"/>
      <w:pgMar w:top="1986" w:right="2266" w:bottom="2036" w:left="2072" w:header="720" w:footer="6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4C82F" w14:textId="77777777" w:rsidR="00B55B39" w:rsidRDefault="00B55B39">
      <w:r>
        <w:separator/>
      </w:r>
    </w:p>
  </w:endnote>
  <w:endnote w:type="continuationSeparator" w:id="0">
    <w:p w14:paraId="6002B667" w14:textId="77777777" w:rsidR="00B55B39" w:rsidRDefault="00B5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4" w14:textId="77777777" w:rsidR="00D11652" w:rsidRDefault="00D1165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5" w14:textId="77777777" w:rsidR="00D11652" w:rsidRDefault="00000000">
    <w:pPr>
      <w:pBdr>
        <w:top w:val="nil"/>
        <w:left w:val="nil"/>
        <w:bottom w:val="nil"/>
        <w:right w:val="nil"/>
        <w:between w:val="nil"/>
      </w:pBdr>
      <w:tabs>
        <w:tab w:val="center" w:pos="4680"/>
        <w:tab w:val="right" w:pos="9360"/>
      </w:tabs>
      <w:ind w:left="709"/>
      <w:rPr>
        <w:color w:val="000000"/>
        <w:sz w:val="12"/>
        <w:szCs w:val="12"/>
      </w:rPr>
    </w:pPr>
    <w:r>
      <w:rPr>
        <w:noProof/>
      </w:rPr>
      <w:drawing>
        <wp:anchor distT="0" distB="0" distL="0" distR="0" simplePos="0" relativeHeight="251661312" behindDoc="1" locked="0" layoutInCell="1" hidden="0" allowOverlap="1" wp14:anchorId="48127685" wp14:editId="07599633">
          <wp:simplePos x="0" y="0"/>
          <wp:positionH relativeFrom="column">
            <wp:posOffset>-1324132</wp:posOffset>
          </wp:positionH>
          <wp:positionV relativeFrom="paragraph">
            <wp:posOffset>-238754</wp:posOffset>
          </wp:positionV>
          <wp:extent cx="10069033" cy="1102645"/>
          <wp:effectExtent l="0" t="0" r="0" b="0"/>
          <wp:wrapNone/>
          <wp:docPr id="21333595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69033" cy="1102645"/>
                  </a:xfrm>
                  <a:prstGeom prst="rect">
                    <a:avLst/>
                  </a:prstGeom>
                  <a:ln/>
                </pic:spPr>
              </pic:pic>
            </a:graphicData>
          </a:graphic>
        </wp:anchor>
      </w:drawing>
    </w:r>
  </w:p>
  <w:p w14:paraId="000000A6" w14:textId="77777777" w:rsidR="00D11652"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L’AFÉAO remercie le ministère de l’Éducation de l’Ontario de son soutien financier pour l’élaboration de cette ressource.</w:t>
    </w:r>
  </w:p>
  <w:p w14:paraId="000000A7" w14:textId="77777777" w:rsidR="00D11652"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Celle-ci a été conçue par l’AFÉAO et ne représente pas nécessairement l’opinion du ministère.</w:t>
    </w:r>
  </w:p>
  <w:p w14:paraId="000000A8" w14:textId="1FD22852" w:rsidR="00D11652" w:rsidRDefault="00B15847">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Tous droits réservés © 2024 Association francophone pour l’éducation artistique en Ontario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9" w14:textId="71C64C6B" w:rsidR="00D11652" w:rsidRDefault="00D1165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999B8" w14:textId="77777777" w:rsidR="00B55B39" w:rsidRDefault="00B55B39">
      <w:r>
        <w:separator/>
      </w:r>
    </w:p>
  </w:footnote>
  <w:footnote w:type="continuationSeparator" w:id="0">
    <w:p w14:paraId="4848E07C" w14:textId="77777777" w:rsidR="00B55B39" w:rsidRDefault="00B55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1" w14:textId="77777777" w:rsidR="00D11652" w:rsidRDefault="00D1165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2" w14:textId="2F815093" w:rsidR="00D11652" w:rsidRDefault="00BE1D24">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9264" behindDoc="0" locked="0" layoutInCell="1" hidden="0" allowOverlap="1" wp14:anchorId="3166E2C1" wp14:editId="0072CD8A">
              <wp:simplePos x="0" y="0"/>
              <wp:positionH relativeFrom="column">
                <wp:posOffset>-658495</wp:posOffset>
              </wp:positionH>
              <wp:positionV relativeFrom="paragraph">
                <wp:posOffset>-112432</wp:posOffset>
              </wp:positionV>
              <wp:extent cx="1510030" cy="410733"/>
              <wp:effectExtent l="0" t="0" r="0" b="0"/>
              <wp:wrapNone/>
              <wp:docPr id="2133359522" name="Rectangle 2133359522"/>
              <wp:cNvGraphicFramePr/>
              <a:graphic xmlns:a="http://schemas.openxmlformats.org/drawingml/2006/main">
                <a:graphicData uri="http://schemas.microsoft.com/office/word/2010/wordprocessingShape">
                  <wps:wsp>
                    <wps:cNvSpPr/>
                    <wps:spPr>
                      <a:xfrm>
                        <a:off x="0" y="0"/>
                        <a:ext cx="1510030" cy="410733"/>
                      </a:xfrm>
                      <a:prstGeom prst="rect">
                        <a:avLst/>
                      </a:prstGeom>
                      <a:noFill/>
                      <a:ln>
                        <a:noFill/>
                      </a:ln>
                    </wps:spPr>
                    <wps:txbx>
                      <w:txbxContent>
                        <w:p w14:paraId="34B06A50" w14:textId="77777777" w:rsidR="00D11652" w:rsidRPr="00BE1D24" w:rsidRDefault="00000000">
                          <w:pPr>
                            <w:spacing w:line="275" w:lineRule="auto"/>
                            <w:textDirection w:val="btLr"/>
                            <w:rPr>
                              <w:sz w:val="28"/>
                              <w:szCs w:val="28"/>
                            </w:rPr>
                          </w:pPr>
                          <w:r w:rsidRPr="00BE1D24">
                            <w:rPr>
                              <w:rFonts w:ascii="Arial Black" w:eastAsia="Arial Black" w:hAnsi="Arial Black" w:cs="Arial Black"/>
                              <w:b/>
                              <w:color w:val="7C3A60"/>
                              <w:sz w:val="28"/>
                              <w:szCs w:val="28"/>
                            </w:rPr>
                            <w:t>LEXIQUE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66E2C1" id="Rectangle 2133359522" o:spid="_x0000_s1028" style="position:absolute;margin-left:-51.85pt;margin-top:-8.85pt;width:118.9pt;height: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" filled="f" stroked="f">
              <v:textbox inset="2.53958mm,1.2694mm,2.53958mm,1.2694mm">
                <w:txbxContent>
                  <w:p w14:paraId="34B06A50" w14:textId="77777777" w:rsidR="00D11652" w:rsidRPr="00BE1D24" w:rsidRDefault="00000000">
                    <w:pPr>
                      <w:spacing w:line="275" w:lineRule="auto"/>
                      <w:textDirection w:val="btLr"/>
                      <w:rPr>
                        <w:sz w:val="28"/>
                        <w:szCs w:val="28"/>
                      </w:rPr>
                    </w:pPr>
                    <w:r w:rsidRPr="00BE1D24">
                      <w:rPr>
                        <w:rFonts w:ascii="Arial Black" w:eastAsia="Arial Black" w:hAnsi="Arial Black" w:cs="Arial Black"/>
                        <w:b/>
                        <w:color w:val="7C3A60"/>
                        <w:sz w:val="28"/>
                        <w:szCs w:val="28"/>
                      </w:rPr>
                      <w:t>LEXIQUE</w:t>
                    </w:r>
                  </w:p>
                </w:txbxContent>
              </v:textbox>
            </v:rect>
          </w:pict>
        </mc:Fallback>
      </mc:AlternateContent>
    </w:r>
    <w:r>
      <w:rPr>
        <w:noProof/>
      </w:rPr>
      <w:drawing>
        <wp:anchor distT="0" distB="0" distL="0" distR="0" simplePos="0" relativeHeight="251663360" behindDoc="1" locked="0" layoutInCell="1" hidden="0" allowOverlap="1" wp14:anchorId="25F2EFEA" wp14:editId="7F5CD690">
          <wp:simplePos x="0" y="0"/>
          <wp:positionH relativeFrom="column">
            <wp:posOffset>-1322705</wp:posOffset>
          </wp:positionH>
          <wp:positionV relativeFrom="paragraph">
            <wp:posOffset>-494665</wp:posOffset>
          </wp:positionV>
          <wp:extent cx="10108565" cy="3030855"/>
          <wp:effectExtent l="0" t="0" r="635" b="0"/>
          <wp:wrapNone/>
          <wp:docPr id="1917437790"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31" name="image9.png">
                    <a:extLst>
                      <a:ext uri="{C183D7F6-B498-43B3-948B-1728B52AA6E4}">
                        <adec:decorative xmlns:adec="http://schemas.microsoft.com/office/drawing/2017/decorative" val="1"/>
                      </a:ext>
                    </a:extLst>
                  </pic:cNvPr>
                  <pic:cNvPicPr preferRelativeResize="0"/>
                </pic:nvPicPr>
                <pic:blipFill rotWithShape="1">
                  <a:blip r:embed="rId1">
                    <a:extLst>
                      <a:ext uri="{28A0092B-C50C-407E-A947-70E740481C1C}">
                        <a14:useLocalDpi xmlns:a14="http://schemas.microsoft.com/office/drawing/2010/main" val="0"/>
                      </a:ext>
                    </a:extLst>
                  </a:blip>
                  <a:srcRect t="11878" b="-11878"/>
                  <a:stretch/>
                </pic:blipFill>
                <pic:spPr>
                  <a:xfrm>
                    <a:off x="0" y="0"/>
                    <a:ext cx="10108565" cy="3030855"/>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64384" behindDoc="0" locked="0" layoutInCell="1" hidden="0" allowOverlap="1" wp14:anchorId="0B9C8C62" wp14:editId="5228B962">
          <wp:simplePos x="0" y="0"/>
          <wp:positionH relativeFrom="column">
            <wp:posOffset>5988685</wp:posOffset>
          </wp:positionH>
          <wp:positionV relativeFrom="paragraph">
            <wp:posOffset>-494665</wp:posOffset>
          </wp:positionV>
          <wp:extent cx="2386965" cy="1668780"/>
          <wp:effectExtent l="0" t="0" r="0" b="0"/>
          <wp:wrapNone/>
          <wp:docPr id="33954837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25" name="image6.png">
                    <a:extLst>
                      <a:ext uri="{C183D7F6-B498-43B3-948B-1728B52AA6E4}">
                        <adec:decorative xmlns:adec="http://schemas.microsoft.com/office/drawing/2017/decorative" val="1"/>
                      </a:ext>
                    </a:extLst>
                  </pic:cNvPr>
                  <pic:cNvPicPr preferRelativeResize="0"/>
                </pic:nvPicPr>
                <pic:blipFill rotWithShape="1">
                  <a:blip r:embed="rId2">
                    <a:extLst>
                      <a:ext uri="{28A0092B-C50C-407E-A947-70E740481C1C}">
                        <a14:useLocalDpi xmlns:a14="http://schemas.microsoft.com/office/drawing/2010/main" val="0"/>
                      </a:ext>
                    </a:extLst>
                  </a:blip>
                  <a:srcRect t="12944" b="-12944"/>
                  <a:stretch/>
                </pic:blipFill>
                <pic:spPr>
                  <a:xfrm>
                    <a:off x="0" y="0"/>
                    <a:ext cx="2386965" cy="166878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2B81A25A" wp14:editId="0B6F9160">
              <wp:simplePos x="0" y="0"/>
              <wp:positionH relativeFrom="column">
                <wp:posOffset>-1322070</wp:posOffset>
              </wp:positionH>
              <wp:positionV relativeFrom="paragraph">
                <wp:posOffset>492760</wp:posOffset>
              </wp:positionV>
              <wp:extent cx="7560310" cy="0"/>
              <wp:effectExtent l="12700" t="12700" r="34290" b="25400"/>
              <wp:wrapNone/>
              <wp:docPr id="146537486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310"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3F8FE9" id="Straight Connector 1" o:spid="_x0000_s1026" alt="&quot;&quo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1pt,38.8pt" to="491.2pt,3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" strokecolor="#60148a" strokeweight="2.5pt">
              <v:stroke opacity="13107f" endcap="round"/>
            </v:line>
          </w:pict>
        </mc:Fallback>
      </mc:AlternateContent>
    </w:r>
    <w:r>
      <w:rPr>
        <w:noProof/>
      </w:rPr>
      <mc:AlternateContent>
        <mc:Choice Requires="wps">
          <w:drawing>
            <wp:anchor distT="0" distB="0" distL="114300" distR="114300" simplePos="0" relativeHeight="251666432" behindDoc="0" locked="0" layoutInCell="1" allowOverlap="1" wp14:anchorId="1446B292" wp14:editId="386F562A">
              <wp:simplePos x="0" y="0"/>
              <wp:positionH relativeFrom="column">
                <wp:posOffset>8244989</wp:posOffset>
              </wp:positionH>
              <wp:positionV relativeFrom="paragraph">
                <wp:posOffset>493208</wp:posOffset>
              </wp:positionV>
              <wp:extent cx="536575" cy="0"/>
              <wp:effectExtent l="12700" t="12700" r="34925" b="25400"/>
              <wp:wrapNone/>
              <wp:docPr id="161333731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6575"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EC420" id="Straight Connector 1"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2pt,38.85pt" to="691.4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" strokecolor="#60148a" strokeweight="2.5pt">
              <v:stroke opacity="13107f" endcap="round"/>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3" w14:textId="11204D2F" w:rsidR="00D11652" w:rsidRDefault="00D11652">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652"/>
    <w:rsid w:val="000015CD"/>
    <w:rsid w:val="000B305B"/>
    <w:rsid w:val="001C60D5"/>
    <w:rsid w:val="001F0C07"/>
    <w:rsid w:val="002F28F8"/>
    <w:rsid w:val="00455CA3"/>
    <w:rsid w:val="00464413"/>
    <w:rsid w:val="00557A19"/>
    <w:rsid w:val="007B69D9"/>
    <w:rsid w:val="00B15847"/>
    <w:rsid w:val="00B55B39"/>
    <w:rsid w:val="00BE1D24"/>
    <w:rsid w:val="00C70328"/>
    <w:rsid w:val="00CA3C7A"/>
    <w:rsid w:val="00D11652"/>
    <w:rsid w:val="00E06BE5"/>
    <w:rsid w:val="00F91381"/>
    <w:rsid w:val="00FE35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EBAB9"/>
  <w15:docId w15:val="{7BE9208F-6CFE-0F42-9048-0ABEC5CA6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D0F"/>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Header">
    <w:name w:val="header"/>
    <w:basedOn w:val="Normal"/>
    <w:link w:val="HeaderChar"/>
    <w:uiPriority w:val="99"/>
    <w:unhideWhenUsed/>
    <w:rsid w:val="00F44D79"/>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F44D79"/>
  </w:style>
  <w:style w:type="paragraph" w:styleId="Footer">
    <w:name w:val="footer"/>
    <w:basedOn w:val="Normal"/>
    <w:link w:val="FooterChar"/>
    <w:uiPriority w:val="99"/>
    <w:unhideWhenUsed/>
    <w:rsid w:val="00F44D79"/>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F44D79"/>
  </w:style>
  <w:style w:type="character" w:customStyle="1" w:styleId="oypena">
    <w:name w:val="oypena"/>
    <w:basedOn w:val="DefaultParagraphFont"/>
    <w:rsid w:val="00F44D79"/>
  </w:style>
  <w:style w:type="paragraph" w:styleId="ListParagraph">
    <w:name w:val="List Paragraph"/>
    <w:basedOn w:val="Normal"/>
    <w:uiPriority w:val="34"/>
    <w:qFormat/>
    <w:rsid w:val="00FF543D"/>
    <w:pPr>
      <w:spacing w:line="276" w:lineRule="auto"/>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E11609"/>
    <w:rPr>
      <w:color w:val="0000FF" w:themeColor="hyperlink"/>
      <w:u w:val="single"/>
    </w:rPr>
  </w:style>
  <w:style w:type="character" w:styleId="UnresolvedMention">
    <w:name w:val="Unresolved Mention"/>
    <w:basedOn w:val="DefaultParagraphFont"/>
    <w:uiPriority w:val="99"/>
    <w:semiHidden/>
    <w:unhideWhenUsed/>
    <w:rsid w:val="00E11609"/>
    <w:rPr>
      <w:color w:val="605E5C"/>
      <w:shd w:val="clear" w:color="auto" w:fill="E1DFDD"/>
    </w:rPr>
  </w:style>
  <w:style w:type="paragraph" w:styleId="NormalWeb">
    <w:name w:val="Normal (Web)"/>
    <w:basedOn w:val="Normal"/>
    <w:uiPriority w:val="99"/>
    <w:unhideWhenUsed/>
    <w:rsid w:val="00657A00"/>
    <w:pPr>
      <w:spacing w:before="100" w:beforeAutospacing="1" w:after="100" w:afterAutospacing="1"/>
    </w:pPr>
  </w:style>
  <w:style w:type="character" w:customStyle="1" w:styleId="Heading2Char">
    <w:name w:val="Heading 2 Char"/>
    <w:basedOn w:val="DefaultParagraphFont"/>
    <w:link w:val="Heading2"/>
    <w:uiPriority w:val="9"/>
    <w:rsid w:val="000477AE"/>
    <w:rPr>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57" w:type="dxa"/>
        <w:left w:w="57" w:type="dxa"/>
        <w:bottom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afeao.ca/afeaoDoc/spiritueldanslart/12_Notions-et-concepts-historiques-relies-a-la-religion-et-au-spirituel.docx"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fr.wikipedia.org/wiki/La%C3%AFcit%C3%A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7.png"/><Relationship Id="rId19" Type="http://schemas.openxmlformats.org/officeDocument/2006/relationships/footer" Target="footer3.xml"/><Relationship Id="rId4"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DXSCEsogHbhkvb1+z7ocTP2Jbw==">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2886</Words>
  <Characters>16455</Characters>
  <Application>Microsoft Office Word</Application>
  <DocSecurity>0</DocSecurity>
  <Lines>137</Lines>
  <Paragraphs>38</Paragraphs>
  <ScaleCrop>false</ScaleCrop>
  <Company/>
  <LinksUpToDate>false</LinksUpToDate>
  <CharactersWithSpaces>19303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Tjandra, Keira</cp:lastModifiedBy>
  <cp:revision>3</cp:revision>
  <cp:lastPrinted>2024-06-17T17:04:00Z</cp:lastPrinted>
  <dcterms:created xsi:type="dcterms:W3CDTF">2024-06-17T17:04:00Z</dcterms:created>
  <dcterms:modified xsi:type="dcterms:W3CDTF">2024-06-17T17:07:00Z</dcterms:modified>
</cp:coreProperties>
</file>